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481"/>
        <w:rPr>
          <w:sz w:val="20"/>
        </w:rPr>
      </w:pPr>
      <w:r>
        <w:rPr>
          <w:sz w:val="20"/>
        </w:rPr>
        <w:pict>
          <v:group style="width:292.850pt;height:60.5pt;mso-position-horizontal-relative:char;mso-position-vertical-relative:line" coordorigin="0,0" coordsize="5857,1210">
            <v:shape style="position:absolute;left:0;top:57;width:1134;height:1099" type="#_x0000_t75" stroked="false">
              <v:imagedata r:id="rId5" o:title=""/>
            </v:shape>
            <v:rect style="position:absolute;left:1110;top:0;width:4747;height:1210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857;height:1210" type="#_x0000_t202" filled="false" stroked="false">
              <v:textbox inset="0,0,0,0">
                <w:txbxContent>
                  <w:p>
                    <w:pPr>
                      <w:spacing w:line="333" w:lineRule="exact" w:before="39"/>
                      <w:ind w:left="1255" w:right="0" w:firstLine="0"/>
                      <w:jc w:val="left"/>
                      <w:rPr>
                        <w:rFonts w:ascii="Palatino Linotype"/>
                        <w:i/>
                        <w:sz w:val="26"/>
                      </w:rPr>
                    </w:pPr>
                    <w:r>
                      <w:rPr>
                        <w:rFonts w:ascii="Palatino Linotype"/>
                        <w:i/>
                        <w:sz w:val="26"/>
                      </w:rPr>
                      <w:t>Estado</w:t>
                    </w:r>
                    <w:r>
                      <w:rPr>
                        <w:rFonts w:ascii="Palatino Linotype"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rFonts w:ascii="Palatino Linotype"/>
                        <w:i/>
                        <w:sz w:val="26"/>
                      </w:rPr>
                      <w:t>do</w:t>
                    </w:r>
                    <w:r>
                      <w:rPr>
                        <w:rFonts w:ascii="Palatino Linotype"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rFonts w:ascii="Palatino Linotype"/>
                        <w:i/>
                        <w:sz w:val="26"/>
                      </w:rPr>
                      <w:t>Rio</w:t>
                    </w:r>
                    <w:r>
                      <w:rPr>
                        <w:rFonts w:ascii="Palatino Linotype"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rFonts w:ascii="Palatino Linotype"/>
                        <w:i/>
                        <w:sz w:val="26"/>
                      </w:rPr>
                      <w:t>de</w:t>
                    </w:r>
                    <w:r>
                      <w:rPr>
                        <w:rFonts w:ascii="Palatino Linotype"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rFonts w:ascii="Palatino Linotype"/>
                        <w:i/>
                        <w:sz w:val="26"/>
                      </w:rPr>
                      <w:t>Janeiro</w:t>
                    </w:r>
                  </w:p>
                  <w:p>
                    <w:pPr>
                      <w:spacing w:line="315" w:lineRule="exact" w:before="0"/>
                      <w:ind w:left="1255" w:right="0" w:firstLine="0"/>
                      <w:jc w:val="left"/>
                      <w:rPr>
                        <w:rFonts w:ascii="Palatino Linotype" w:hAnsi="Palatino Linotype"/>
                        <w:i/>
                        <w:sz w:val="26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26"/>
                      </w:rPr>
                      <w:t>Prefeitura</w:t>
                    </w:r>
                    <w:r>
                      <w:rPr>
                        <w:rFonts w:ascii="Palatino Linotype" w:hAnsi="Palatino Linotype"/>
                        <w:i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Palatino Linotype" w:hAnsi="Palatino Linotype"/>
                        <w:i/>
                        <w:sz w:val="26"/>
                      </w:rPr>
                      <w:t>Municipal</w:t>
                    </w:r>
                    <w:r>
                      <w:rPr>
                        <w:rFonts w:ascii="Palatino Linotype" w:hAnsi="Palatino Linotype"/>
                        <w:i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Palatino Linotype" w:hAnsi="Palatino Linotype"/>
                        <w:i/>
                        <w:sz w:val="26"/>
                      </w:rPr>
                      <w:t>de</w:t>
                    </w:r>
                    <w:r>
                      <w:rPr>
                        <w:rFonts w:ascii="Palatino Linotype" w:hAnsi="Palatino Linotype"/>
                        <w:i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Palatino Linotype" w:hAnsi="Palatino Linotype"/>
                        <w:i/>
                        <w:sz w:val="26"/>
                      </w:rPr>
                      <w:t>Seropédica</w:t>
                    </w:r>
                  </w:p>
                  <w:p>
                    <w:pPr>
                      <w:spacing w:line="307" w:lineRule="exact" w:before="0"/>
                      <w:ind w:left="1255" w:right="0" w:firstLine="0"/>
                      <w:jc w:val="left"/>
                      <w:rPr>
                        <w:rFonts w:ascii="Palatino Linotype" w:hAnsi="Palatino Linotype"/>
                        <w:i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24"/>
                      </w:rPr>
                      <w:t>Procuradoria</w:t>
                    </w:r>
                    <w:r>
                      <w:rPr>
                        <w:rFonts w:ascii="Palatino Linotype" w:hAnsi="Palatino Linotype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i/>
                        <w:sz w:val="24"/>
                      </w:rPr>
                      <w:t>Geral</w:t>
                    </w:r>
                    <w:r>
                      <w:rPr>
                        <w:rFonts w:ascii="Palatino Linotype" w:hAnsi="Palatino Linotype"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i/>
                        <w:sz w:val="24"/>
                      </w:rPr>
                      <w:t>do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i/>
                        <w:sz w:val="24"/>
                      </w:rPr>
                      <w:t>Município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11"/>
        <w:ind w:left="102"/>
      </w:pPr>
      <w:r>
        <w:rPr/>
        <w:t>DECRETO</w:t>
      </w:r>
      <w:r>
        <w:rPr>
          <w:spacing w:val="-2"/>
        </w:rPr>
        <w:t> </w:t>
      </w:r>
      <w:r>
        <w:rPr/>
        <w:t>N</w:t>
      </w:r>
      <w:r>
        <w:rPr>
          <w:u w:val="single"/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004/2021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1"/>
        <w:spacing w:before="90"/>
        <w:ind w:left="4638" w:right="115"/>
        <w:jc w:val="both"/>
      </w:pPr>
      <w:r>
        <w:rPr/>
        <w:t>Convocando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convenientes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comparecerem na Procuradoria Geral</w:t>
      </w:r>
      <w:r>
        <w:rPr>
          <w:spacing w:val="-57"/>
        </w:rPr>
        <w:t> </w:t>
      </w:r>
      <w:r>
        <w:rPr/>
        <w:t>do Município portando o instrumento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convênio,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prestarem</w:t>
      </w:r>
      <w:r>
        <w:rPr>
          <w:spacing w:val="1"/>
        </w:rPr>
        <w:t> </w:t>
      </w:r>
      <w:r>
        <w:rPr/>
        <w:t>informações administrativas acerca do</w:t>
      </w:r>
      <w:r>
        <w:rPr>
          <w:spacing w:val="-57"/>
        </w:rPr>
        <w:t> </w:t>
      </w:r>
      <w:r>
        <w:rPr/>
        <w:t>ajuste celebrado com o Município de</w:t>
      </w:r>
      <w:r>
        <w:rPr>
          <w:spacing w:val="1"/>
        </w:rPr>
        <w:t> </w:t>
      </w:r>
      <w:r>
        <w:rPr/>
        <w:t>Seropédica.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line="360" w:lineRule="auto" w:before="0"/>
        <w:ind w:left="10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Rio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Janeiro,</w:t>
      </w:r>
      <w:r>
        <w:rPr>
          <w:spacing w:val="21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uso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suas</w:t>
      </w:r>
      <w:r>
        <w:rPr>
          <w:spacing w:val="-57"/>
          <w:sz w:val="24"/>
        </w:rPr>
        <w:t> </w:t>
      </w:r>
      <w:r>
        <w:rPr>
          <w:sz w:val="24"/>
        </w:rPr>
        <w:t>atribuições</w:t>
      </w:r>
      <w:r>
        <w:rPr>
          <w:spacing w:val="-1"/>
          <w:sz w:val="24"/>
        </w:rPr>
        <w:t> </w:t>
      </w:r>
      <w:r>
        <w:rPr>
          <w:sz w:val="24"/>
        </w:rPr>
        <w:t>legais e</w:t>
      </w:r>
      <w:r>
        <w:rPr>
          <w:spacing w:val="1"/>
          <w:sz w:val="24"/>
        </w:rPr>
        <w:t> </w:t>
      </w:r>
      <w:r>
        <w:rPr>
          <w:sz w:val="24"/>
        </w:rPr>
        <w:t>constitucionais e,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havido transição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governo;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2279" w:val="left" w:leader="none"/>
          <w:tab w:pos="2830" w:val="left" w:leader="none"/>
          <w:tab w:pos="3579" w:val="left" w:leader="none"/>
          <w:tab w:pos="4184" w:val="left" w:leader="none"/>
          <w:tab w:pos="5484" w:val="left" w:leader="none"/>
          <w:tab w:pos="5794" w:val="left" w:leader="none"/>
          <w:tab w:pos="6947" w:val="left" w:leader="none"/>
          <w:tab w:pos="8391" w:val="left" w:leader="none"/>
        </w:tabs>
        <w:spacing w:line="362" w:lineRule="auto"/>
        <w:ind w:left="102" w:right="119"/>
      </w:pPr>
      <w:r>
        <w:rPr>
          <w:b/>
        </w:rPr>
        <w:t>CONSIDERANDO</w:t>
        <w:tab/>
      </w:r>
      <w:r>
        <w:rPr/>
        <w:t>não</w:t>
        <w:tab/>
        <w:t>terem</w:t>
        <w:tab/>
        <w:t>sido</w:t>
        <w:tab/>
        <w:t>informados</w:t>
        <w:tab/>
        <w:t>e</w:t>
        <w:tab/>
        <w:t>tampouco</w:t>
        <w:tab/>
        <w:t>apresentados</w:t>
        <w:tab/>
      </w:r>
      <w:r>
        <w:rPr>
          <w:spacing w:val="-1"/>
        </w:rPr>
        <w:t>os</w:t>
      </w:r>
      <w:r>
        <w:rPr>
          <w:spacing w:val="-57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dos convênios celebrados pelo Município;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1"/>
        <w:rPr>
          <w:b w:val="0"/>
        </w:rPr>
      </w:pPr>
      <w:r>
        <w:rPr/>
        <w:t>DECRETA</w:t>
      </w:r>
      <w:r>
        <w:rPr>
          <w:b w:val="0"/>
        </w:rPr>
        <w:t>: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0" w:lineRule="auto"/>
        <w:ind w:left="1095" w:right="117" w:hanging="994"/>
        <w:jc w:val="both"/>
      </w:pPr>
      <w:r>
        <w:rPr>
          <w:b/>
        </w:rPr>
        <w:t>Art. 1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- Ficam convocados todos os convenientes a comparecerem na Procuradoria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prestar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administrativas acerca do ajuste celebrado com o Município, e apresentar o</w:t>
      </w:r>
      <w:r>
        <w:rPr>
          <w:spacing w:val="1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instrumento do convênio.</w:t>
      </w:r>
    </w:p>
    <w:p>
      <w:pPr>
        <w:pStyle w:val="BodyText"/>
        <w:spacing w:line="360" w:lineRule="auto" w:before="115"/>
        <w:ind w:left="1095" w:right="124" w:hanging="934"/>
        <w:jc w:val="both"/>
      </w:pPr>
      <w:r>
        <w:rPr>
          <w:b/>
        </w:rPr>
        <w:t>Art. 2</w:t>
      </w:r>
      <w:r>
        <w:rPr>
          <w:b/>
          <w:position w:val="8"/>
          <w:sz w:val="16"/>
          <w:u w:val="single"/>
        </w:rPr>
        <w:t>o</w:t>
      </w:r>
      <w:r>
        <w:rPr>
          <w:b/>
          <w:position w:val="8"/>
          <w:sz w:val="16"/>
        </w:rPr>
        <w:t> </w:t>
      </w:r>
      <w:r>
        <w:rPr/>
        <w:t>– A presente convocação tem por finalidade evitar que a Administração padeça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solução de</w:t>
      </w:r>
      <w:r>
        <w:rPr>
          <w:spacing w:val="1"/>
        </w:rPr>
        <w:t> </w:t>
      </w:r>
      <w:r>
        <w:rPr/>
        <w:t>continuidade.</w:t>
      </w:r>
    </w:p>
    <w:p>
      <w:pPr>
        <w:pStyle w:val="BodyText"/>
        <w:spacing w:line="360" w:lineRule="auto" w:before="115"/>
        <w:ind w:left="1095" w:right="125" w:hanging="99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3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publicação,</w:t>
      </w:r>
      <w:r>
        <w:rPr>
          <w:spacing w:val="1"/>
        </w:rPr>
        <w:t> </w:t>
      </w:r>
      <w:r>
        <w:rPr/>
        <w:t>revogadas</w:t>
      </w:r>
      <w:r>
        <w:rPr>
          <w:spacing w:val="1"/>
        </w:rPr>
        <w:t> </w:t>
      </w:r>
      <w:r>
        <w:rPr/>
        <w:t>as</w:t>
      </w:r>
      <w:r>
        <w:rPr>
          <w:spacing w:val="-57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 contrário.</w:t>
      </w:r>
    </w:p>
    <w:p>
      <w:pPr>
        <w:pStyle w:val="BodyText"/>
        <w:spacing w:before="120"/>
        <w:ind w:left="5282"/>
        <w:jc w:val="both"/>
      </w:pPr>
      <w:r>
        <w:rPr/>
        <w:t>Seropédica,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7"/>
        </w:rPr>
      </w:pPr>
    </w:p>
    <w:p>
      <w:pPr>
        <w:spacing w:before="0"/>
        <w:ind w:left="3225" w:right="324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LUCAS DUTRA DOS SANTOS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PREFEITO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3"/>
        </w:rPr>
      </w:pPr>
      <w:r>
        <w:rPr/>
        <w:pict>
          <v:shape style="position:absolute;margin-left:85.103996pt;margin-top:15.690181pt;width:424.55pt;height:.1pt;mso-position-horizontal-relative:page;mso-position-vertical-relative:paragraph;z-index:-15728128;mso-wrap-distance-left:0;mso-wrap-distance-right:0" coordorigin="1702,314" coordsize="8491,0" path="m1702,314l10193,314e" filled="false" stroked="true" strokeweight=".498pt" strokecolor="#000000">
            <v:path arrowok="t"/>
            <v:stroke dashstyle="solid"/>
            <w10:wrap type="topAndBottom"/>
          </v:shape>
        </w:pict>
      </w:r>
    </w:p>
    <w:p>
      <w:pPr>
        <w:spacing w:before="6"/>
        <w:ind w:left="0" w:right="19" w:firstLine="0"/>
        <w:jc w:val="center"/>
        <w:rPr>
          <w:sz w:val="20"/>
        </w:rPr>
      </w:pPr>
      <w:r>
        <w:rPr>
          <w:w w:val="99"/>
          <w:sz w:val="20"/>
        </w:rPr>
        <w:t>1</w:t>
      </w:r>
    </w:p>
    <w:sectPr>
      <w:type w:val="continuous"/>
      <w:pgSz w:w="11910" w:h="16840"/>
      <w:pgMar w:top="3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2022-04-19T15:24:54Z</dcterms:created>
  <dcterms:modified xsi:type="dcterms:W3CDTF">2022-04-19T15:24:54Z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2022-04-19T00:00:00Z</vt:filetime>
  </property>
</Properties>
</file>