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8139C" w14:textId="3E0FB36C" w:rsidR="00031BD6" w:rsidRDefault="00031BD6" w:rsidP="00031BD6">
      <w:pPr>
        <w:jc w:val="both"/>
        <w:rPr>
          <w:rFonts w:ascii="Arial" w:hAnsi="Arial" w:cs="Arial"/>
          <w:b/>
        </w:rPr>
      </w:pPr>
      <w:r w:rsidRPr="0064207D">
        <w:rPr>
          <w:rFonts w:ascii="Arial" w:hAnsi="Arial" w:cs="Arial"/>
          <w:b/>
        </w:rPr>
        <w:t>LEI MUNICIPAL Nº</w:t>
      </w:r>
      <w:r>
        <w:rPr>
          <w:rFonts w:ascii="Arial" w:hAnsi="Arial" w:cs="Arial"/>
          <w:b/>
        </w:rPr>
        <w:t xml:space="preserve"> </w:t>
      </w:r>
      <w:r w:rsidRPr="0096611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95</w:t>
      </w:r>
      <w:r w:rsidRPr="00966112">
        <w:rPr>
          <w:rFonts w:ascii="Arial" w:hAnsi="Arial" w:cs="Arial"/>
          <w:b/>
        </w:rPr>
        <w:t xml:space="preserve"> DE 2</w:t>
      </w:r>
      <w:r>
        <w:rPr>
          <w:rFonts w:ascii="Arial" w:hAnsi="Arial" w:cs="Arial"/>
          <w:b/>
        </w:rPr>
        <w:t>7</w:t>
      </w:r>
      <w:r w:rsidRPr="0096611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966112">
        <w:rPr>
          <w:rFonts w:ascii="Arial" w:hAnsi="Arial" w:cs="Arial"/>
          <w:b/>
        </w:rPr>
        <w:t xml:space="preserve"> DE 2022</w:t>
      </w:r>
    </w:p>
    <w:p w14:paraId="57093AD1" w14:textId="32D1AA64" w:rsidR="00A716D2" w:rsidRPr="00A16349" w:rsidRDefault="00A716D2" w:rsidP="00A716D2">
      <w:pPr>
        <w:rPr>
          <w:b/>
          <w:sz w:val="28"/>
          <w:szCs w:val="28"/>
        </w:rPr>
      </w:pPr>
    </w:p>
    <w:p w14:paraId="18223D9E" w14:textId="77777777" w:rsidR="00A716D2" w:rsidRDefault="00A716D2" w:rsidP="00A716D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A29A21" w14:textId="34543289" w:rsidR="00A716D2" w:rsidRPr="005677B0" w:rsidRDefault="00593F39" w:rsidP="00A716D2">
      <w:pPr>
        <w:pStyle w:val="Normal1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Estabelece a instituição, cobrança e regras sobre Contribuição para Custeio do Serviço de Iluminação Públic</w:t>
      </w:r>
      <w:r w:rsidR="001309D4" w:rsidRPr="0056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56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COSIP de que trata o artigo 149-A, da CRFB/88 e art. 19, do Código Tributário Municipal de Seropédica e d</w:t>
      </w:r>
      <w:r w:rsidR="00A716D2" w:rsidRPr="0056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 outras providências.</w:t>
      </w:r>
    </w:p>
    <w:p w14:paraId="1D237223" w14:textId="77777777" w:rsidR="00031BD6" w:rsidRDefault="00031BD6" w:rsidP="00A716D2">
      <w:pPr>
        <w:pStyle w:val="Normal1"/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E229C4" w14:textId="77777777" w:rsidR="00031BD6" w:rsidRDefault="00031BD6" w:rsidP="00031BD6">
      <w:pPr>
        <w:jc w:val="both"/>
        <w:rPr>
          <w:rFonts w:ascii="Arial" w:hAnsi="Arial" w:cs="Arial"/>
          <w:i/>
          <w:color w:val="1D2228"/>
        </w:rPr>
      </w:pPr>
      <w:r w:rsidRPr="0064207D">
        <w:rPr>
          <w:rFonts w:ascii="Arial" w:hAnsi="Arial" w:cs="Arial"/>
          <w:b/>
          <w:i/>
        </w:rPr>
        <w:t xml:space="preserve">LUCAS DUTRA </w:t>
      </w:r>
      <w:r>
        <w:rPr>
          <w:rFonts w:ascii="Arial" w:hAnsi="Arial" w:cs="Arial"/>
          <w:b/>
          <w:i/>
        </w:rPr>
        <w:t xml:space="preserve">DOS </w:t>
      </w:r>
      <w:r w:rsidRPr="0064207D">
        <w:rPr>
          <w:rFonts w:ascii="Arial" w:hAnsi="Arial" w:cs="Arial"/>
          <w:b/>
          <w:i/>
        </w:rPr>
        <w:t>SANTOS</w:t>
      </w:r>
      <w:r w:rsidRPr="0064207D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06708EA7" w14:textId="77777777" w:rsidR="005677B0" w:rsidRDefault="005677B0" w:rsidP="00593F39">
      <w:pPr>
        <w:spacing w:line="360" w:lineRule="auto"/>
        <w:jc w:val="center"/>
        <w:rPr>
          <w:rFonts w:eastAsia="Times New Roman" w:cs="Times New Roman"/>
          <w:b/>
        </w:rPr>
      </w:pPr>
    </w:p>
    <w:p w14:paraId="2D512048" w14:textId="73C923D5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</w:rPr>
      </w:pPr>
      <w:r w:rsidRPr="00916AC6">
        <w:rPr>
          <w:rFonts w:eastAsia="Times New Roman" w:cs="Times New Roman"/>
          <w:b/>
        </w:rPr>
        <w:t>CAPÍTULO I</w:t>
      </w:r>
    </w:p>
    <w:p w14:paraId="1C503802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</w:rPr>
      </w:pPr>
      <w:r w:rsidRPr="00916AC6">
        <w:rPr>
          <w:rFonts w:eastAsia="Times New Roman" w:cs="Times New Roman"/>
          <w:b/>
        </w:rPr>
        <w:t>DISPOSIÇÃO GERAL</w:t>
      </w:r>
    </w:p>
    <w:p w14:paraId="4C817400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/>
        </w:rPr>
      </w:pPr>
    </w:p>
    <w:p w14:paraId="1D4C0496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Cs/>
        </w:rPr>
      </w:pPr>
      <w:r w:rsidRPr="00916AC6">
        <w:rPr>
          <w:rFonts w:eastAsia="Times New Roman" w:cs="Times New Roman"/>
          <w:b/>
          <w:u w:val="single"/>
        </w:rPr>
        <w:t>Art. 1º</w:t>
      </w:r>
      <w:r w:rsidRPr="00A46290">
        <w:rPr>
          <w:rFonts w:eastAsia="Times New Roman" w:cs="Times New Roman"/>
          <w:b/>
        </w:rPr>
        <w:t>.</w:t>
      </w:r>
      <w:r w:rsidRPr="00916AC6">
        <w:rPr>
          <w:rFonts w:eastAsia="Times New Roman" w:cs="Times New Roman"/>
          <w:b/>
        </w:rPr>
        <w:t xml:space="preserve"> </w:t>
      </w:r>
      <w:r w:rsidRPr="00916AC6">
        <w:rPr>
          <w:rFonts w:eastAsia="Times New Roman" w:cs="Times New Roman"/>
          <w:bCs/>
        </w:rPr>
        <w:t>Fica instituída a Contribuição para o Custeio do Serviço de Iluminação Pública – COSIP nos termos do artigo 14</w:t>
      </w:r>
      <w:r>
        <w:rPr>
          <w:rFonts w:eastAsia="Times New Roman" w:cs="Times New Roman"/>
          <w:bCs/>
        </w:rPr>
        <w:t>9</w:t>
      </w:r>
      <w:r w:rsidRPr="00916AC6">
        <w:rPr>
          <w:rFonts w:eastAsia="Times New Roman" w:cs="Times New Roman"/>
          <w:bCs/>
        </w:rPr>
        <w:t xml:space="preserve">-A da Constituição da República Federativa do Brasil, </w:t>
      </w:r>
      <w:r w:rsidRPr="00A46290">
        <w:rPr>
          <w:rFonts w:eastAsia="Times New Roman" w:cs="Times New Roman"/>
        </w:rPr>
        <w:t>art. 19 do Código Tributário Municipal</w:t>
      </w:r>
      <w:r>
        <w:rPr>
          <w:rFonts w:eastAsia="Times New Roman" w:cs="Times New Roman"/>
          <w:bCs/>
        </w:rPr>
        <w:t xml:space="preserve"> de Seropédica/2022 </w:t>
      </w:r>
      <w:r w:rsidRPr="00916AC6">
        <w:rPr>
          <w:rFonts w:eastAsia="Times New Roman" w:cs="Times New Roman"/>
          <w:bCs/>
        </w:rPr>
        <w:t xml:space="preserve">que será destinada a custear o </w:t>
      </w:r>
      <w:r>
        <w:rPr>
          <w:rFonts w:eastAsia="Times New Roman" w:cs="Times New Roman"/>
          <w:bCs/>
        </w:rPr>
        <w:t>s</w:t>
      </w:r>
      <w:r w:rsidRPr="00916AC6">
        <w:rPr>
          <w:rFonts w:eastAsia="Times New Roman" w:cs="Times New Roman"/>
          <w:bCs/>
        </w:rPr>
        <w:t>istema de iluminação das vias públicas, logradouros públicos, praças, monumentos, viadutos, pontes e locais históricos do Município de Seropédica.</w:t>
      </w:r>
    </w:p>
    <w:p w14:paraId="0858A724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/>
        </w:rPr>
      </w:pPr>
    </w:p>
    <w:p w14:paraId="4C10CFD7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</w:rPr>
      </w:pPr>
      <w:r w:rsidRPr="00916AC6">
        <w:rPr>
          <w:rFonts w:eastAsia="Times New Roman" w:cs="Times New Roman"/>
          <w:b/>
        </w:rPr>
        <w:t>CAPÍTULO II</w:t>
      </w:r>
    </w:p>
    <w:p w14:paraId="3C025B0D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</w:rPr>
      </w:pPr>
      <w:r w:rsidRPr="00916AC6">
        <w:rPr>
          <w:rFonts w:eastAsia="Times New Roman" w:cs="Times New Roman"/>
          <w:b/>
        </w:rPr>
        <w:t>DO FATO GERADOR</w:t>
      </w:r>
    </w:p>
    <w:p w14:paraId="416BC36F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</w:rPr>
      </w:pPr>
    </w:p>
    <w:p w14:paraId="5E355EA0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Cs/>
        </w:rPr>
      </w:pPr>
      <w:r w:rsidRPr="00916AC6">
        <w:rPr>
          <w:rFonts w:eastAsia="Times New Roman" w:cs="Times New Roman"/>
          <w:b/>
          <w:u w:val="single"/>
        </w:rPr>
        <w:t>Art. 2º</w:t>
      </w:r>
      <w:r w:rsidRPr="00916AC6">
        <w:rPr>
          <w:rFonts w:eastAsia="Times New Roman" w:cs="Times New Roman"/>
          <w:b/>
        </w:rPr>
        <w:t xml:space="preserve">.  </w:t>
      </w:r>
      <w:r w:rsidRPr="00916AC6">
        <w:rPr>
          <w:rFonts w:eastAsia="Times New Roman" w:cs="Times New Roman"/>
          <w:bCs/>
        </w:rPr>
        <w:t>O fato gerador da Contribuição para o Custeio de Iluminação Pública – COSIP é a prestação do Serviço de Iluminação Pública.</w:t>
      </w:r>
    </w:p>
    <w:p w14:paraId="407C1025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Cs/>
        </w:rPr>
      </w:pPr>
    </w:p>
    <w:p w14:paraId="7284241E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Cs/>
        </w:rPr>
      </w:pPr>
      <w:r w:rsidRPr="00A46290">
        <w:rPr>
          <w:rFonts w:eastAsia="Times New Roman" w:cs="Times New Roman"/>
          <w:bCs/>
        </w:rPr>
        <w:t xml:space="preserve">Parágrafo </w:t>
      </w:r>
      <w:r>
        <w:rPr>
          <w:rFonts w:eastAsia="Times New Roman" w:cs="Times New Roman"/>
          <w:bCs/>
        </w:rPr>
        <w:t>ú</w:t>
      </w:r>
      <w:r w:rsidRPr="00A46290">
        <w:rPr>
          <w:rFonts w:eastAsia="Times New Roman" w:cs="Times New Roman"/>
          <w:bCs/>
        </w:rPr>
        <w:t>nico.</w:t>
      </w:r>
      <w:r w:rsidRPr="00916AC6">
        <w:rPr>
          <w:rFonts w:eastAsia="Times New Roman" w:cs="Times New Roman"/>
          <w:bCs/>
        </w:rPr>
        <w:t xml:space="preserve"> O Serviço de Iluminação Pública descrito no </w:t>
      </w:r>
      <w:r w:rsidRPr="00916AC6">
        <w:rPr>
          <w:rFonts w:eastAsia="Times New Roman" w:cs="Times New Roman"/>
          <w:bCs/>
          <w:i/>
          <w:iCs/>
        </w:rPr>
        <w:t xml:space="preserve">caput </w:t>
      </w:r>
      <w:r w:rsidRPr="00916AC6">
        <w:rPr>
          <w:rFonts w:eastAsia="Times New Roman" w:cs="Times New Roman"/>
          <w:bCs/>
        </w:rPr>
        <w:t xml:space="preserve">compreende a prestação efetiva ou potencial dos serviços de instalação, ampliação, expansão, </w:t>
      </w:r>
      <w:r>
        <w:rPr>
          <w:rFonts w:eastAsia="Times New Roman" w:cs="Times New Roman"/>
          <w:bCs/>
        </w:rPr>
        <w:br/>
      </w:r>
      <w:r w:rsidRPr="00916AC6">
        <w:rPr>
          <w:rFonts w:eastAsia="Times New Roman" w:cs="Times New Roman"/>
          <w:bCs/>
        </w:rPr>
        <w:lastRenderedPageBreak/>
        <w:t xml:space="preserve">manutenção, modernização, </w:t>
      </w:r>
      <w:proofErr w:type="spellStart"/>
      <w:r w:rsidRPr="00916AC6">
        <w:rPr>
          <w:rFonts w:eastAsia="Times New Roman" w:cs="Times New Roman"/>
          <w:bCs/>
        </w:rPr>
        <w:t>eficientização</w:t>
      </w:r>
      <w:proofErr w:type="spellEnd"/>
      <w:r w:rsidRPr="00916AC6">
        <w:rPr>
          <w:rFonts w:eastAsia="Times New Roman" w:cs="Times New Roman"/>
          <w:bCs/>
        </w:rPr>
        <w:t xml:space="preserve">, operação e gestão do </w:t>
      </w:r>
      <w:r>
        <w:rPr>
          <w:rFonts w:eastAsia="Times New Roman" w:cs="Times New Roman"/>
          <w:bCs/>
        </w:rPr>
        <w:t>s</w:t>
      </w:r>
      <w:r w:rsidRPr="00916AC6">
        <w:rPr>
          <w:rFonts w:eastAsia="Times New Roman" w:cs="Times New Roman"/>
          <w:bCs/>
        </w:rPr>
        <w:t xml:space="preserve">istema de </w:t>
      </w:r>
      <w:r>
        <w:rPr>
          <w:rFonts w:eastAsia="Times New Roman" w:cs="Times New Roman"/>
          <w:bCs/>
        </w:rPr>
        <w:t>i</w:t>
      </w:r>
      <w:r w:rsidRPr="00916AC6">
        <w:rPr>
          <w:rFonts w:eastAsia="Times New Roman" w:cs="Times New Roman"/>
          <w:bCs/>
        </w:rPr>
        <w:t>luminação pelo poder público.</w:t>
      </w:r>
    </w:p>
    <w:p w14:paraId="526A9A71" w14:textId="77777777" w:rsidR="00593F39" w:rsidRDefault="00593F39" w:rsidP="00593F39">
      <w:pPr>
        <w:spacing w:line="360" w:lineRule="auto"/>
        <w:jc w:val="both"/>
        <w:rPr>
          <w:rFonts w:eastAsia="Times New Roman" w:cs="Times New Roman"/>
          <w:b/>
          <w:bCs/>
          <w:u w:val="single"/>
        </w:rPr>
      </w:pPr>
    </w:p>
    <w:p w14:paraId="5EB3D184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  <w:b/>
          <w:bCs/>
          <w:u w:val="single"/>
        </w:rPr>
        <w:t>Art. 3º</w:t>
      </w:r>
      <w:r w:rsidRPr="00A46290">
        <w:rPr>
          <w:rFonts w:eastAsia="Times New Roman" w:cs="Times New Roman"/>
          <w:b/>
          <w:bCs/>
        </w:rPr>
        <w:t>.</w:t>
      </w:r>
      <w:r w:rsidRPr="00916AC6">
        <w:rPr>
          <w:rFonts w:eastAsia="Times New Roman" w:cs="Times New Roman"/>
        </w:rPr>
        <w:t xml:space="preserve"> O fato gerador se inicia no primeiro dia de cada mês e se encerra no último dia do mesmo mês.</w:t>
      </w:r>
    </w:p>
    <w:p w14:paraId="5D1988DE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</w:p>
    <w:p w14:paraId="37A49F4A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>CAPÍTULO III</w:t>
      </w:r>
    </w:p>
    <w:p w14:paraId="417FB046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>SUJEITO PASSIVO</w:t>
      </w:r>
    </w:p>
    <w:p w14:paraId="5A9A57D4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Cs/>
          <w:color w:val="FF0000"/>
        </w:rPr>
      </w:pPr>
    </w:p>
    <w:p w14:paraId="6E283728" w14:textId="77777777" w:rsidR="00593F39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  <w:b/>
          <w:bCs/>
          <w:u w:val="single"/>
        </w:rPr>
        <w:t>Art. 4º</w:t>
      </w:r>
      <w:r w:rsidRPr="00A46290">
        <w:rPr>
          <w:rFonts w:eastAsia="Times New Roman" w:cs="Times New Roman"/>
          <w:b/>
          <w:bCs/>
        </w:rPr>
        <w:t>.</w:t>
      </w:r>
      <w:r w:rsidRPr="00916AC6">
        <w:rPr>
          <w:rFonts w:eastAsia="Times New Roman" w:cs="Times New Roman"/>
        </w:rPr>
        <w:t xml:space="preserve"> O sujeito passivo da COSIP é toda pessoa física ou jurídica, bem como qualquer ente despersonalizado, que possua ligação de energia elétrica do tipo residencial ou do tipo não residencial no Município de Seropédica.</w:t>
      </w:r>
    </w:p>
    <w:p w14:paraId="17D8DCE4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759EC4E8" w14:textId="77777777" w:rsidR="00593F39" w:rsidRPr="00A46290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A46290">
        <w:rPr>
          <w:rFonts w:eastAsia="Times New Roman" w:cs="Times New Roman"/>
        </w:rPr>
        <w:t>Parágrafo único.</w:t>
      </w:r>
      <w:r w:rsidRPr="00A46290">
        <w:rPr>
          <w:rFonts w:eastAsia="Times New Roman" w:cs="Times New Roman"/>
          <w:b/>
          <w:bCs/>
        </w:rPr>
        <w:t xml:space="preserve"> </w:t>
      </w:r>
      <w:r w:rsidRPr="00A46290">
        <w:rPr>
          <w:rFonts w:eastAsia="Times New Roman" w:cs="Times New Roman"/>
        </w:rPr>
        <w:t>O locatário, comodatário ou possuidor a qualquer título do imóvel vinculado à ligação de energia elétrica, mesmo não sendo o titular desta, também será considerado sujeito passivo para os termos desta Lei.</w:t>
      </w:r>
    </w:p>
    <w:p w14:paraId="66F4ED51" w14:textId="77777777" w:rsidR="00593F39" w:rsidRPr="00A46290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5D413223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A46290">
        <w:rPr>
          <w:rFonts w:eastAsia="Times New Roman" w:cs="Times New Roman"/>
          <w:b/>
          <w:bCs/>
          <w:u w:val="single"/>
        </w:rPr>
        <w:t>Art. 5º.</w:t>
      </w:r>
      <w:r w:rsidRPr="00A46290">
        <w:rPr>
          <w:rFonts w:eastAsia="Times New Roman" w:cs="Times New Roman"/>
        </w:rPr>
        <w:t xml:space="preserve"> O proprietário, locatário, comodatário ou possuidor a qualquer título de imóvel, edificado ou não edificado, que não tenha ligação regular de energia elétrica também será contribuinte da COSIP. </w:t>
      </w:r>
    </w:p>
    <w:p w14:paraId="292D5044" w14:textId="77777777" w:rsidR="00593F39" w:rsidRPr="00916AC6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p w14:paraId="4A6D1B97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>CAPÍTULO IV</w:t>
      </w:r>
    </w:p>
    <w:p w14:paraId="56C8565B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>DA BASE DE CÁLCULO DA COSIP</w:t>
      </w:r>
    </w:p>
    <w:p w14:paraId="5EA5CD7A" w14:textId="77777777" w:rsidR="00593F39" w:rsidRPr="00916AC6" w:rsidRDefault="00593F39" w:rsidP="00593F39">
      <w:pPr>
        <w:spacing w:line="360" w:lineRule="auto"/>
        <w:jc w:val="center"/>
        <w:rPr>
          <w:rFonts w:cs="Times New Roman"/>
          <w:shd w:val="clear" w:color="auto" w:fill="FFFFFF"/>
        </w:rPr>
      </w:pPr>
    </w:p>
    <w:p w14:paraId="19C8BB28" w14:textId="77777777" w:rsidR="00593F39" w:rsidRPr="00916AC6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  <w:r w:rsidRPr="00916AC6">
        <w:rPr>
          <w:rFonts w:cs="Times New Roman"/>
          <w:b/>
          <w:bCs/>
          <w:u w:val="single"/>
          <w:shd w:val="clear" w:color="auto" w:fill="FFFFFF"/>
        </w:rPr>
        <w:t>Art. 6º</w:t>
      </w:r>
      <w:r w:rsidRPr="00916AC6">
        <w:rPr>
          <w:rFonts w:cs="Times New Roman"/>
          <w:b/>
          <w:bCs/>
          <w:shd w:val="clear" w:color="auto" w:fill="FFFFFF"/>
        </w:rPr>
        <w:t xml:space="preserve">. </w:t>
      </w:r>
      <w:r w:rsidRPr="00916AC6">
        <w:rPr>
          <w:rFonts w:cs="Times New Roman"/>
          <w:shd w:val="clear" w:color="auto" w:fill="FFFFFF"/>
        </w:rPr>
        <w:t xml:space="preserve">A base de cálculo para o lançamento da </w:t>
      </w:r>
      <w:r w:rsidRPr="00327A1B">
        <w:rPr>
          <w:rFonts w:cs="Times New Roman"/>
          <w:shd w:val="clear" w:color="auto" w:fill="FFFFFF"/>
        </w:rPr>
        <w:t>COSIP é</w:t>
      </w:r>
      <w:r w:rsidRPr="00916AC6">
        <w:rPr>
          <w:rFonts w:cs="Times New Roman"/>
          <w:shd w:val="clear" w:color="auto" w:fill="FFFFFF"/>
        </w:rPr>
        <w:t xml:space="preserve"> o custo total anual dos serviços de iluminação pública descritos no </w:t>
      </w:r>
      <w:r>
        <w:rPr>
          <w:rFonts w:cs="Times New Roman"/>
          <w:shd w:val="clear" w:color="auto" w:fill="FFFFFF"/>
        </w:rPr>
        <w:t>p</w:t>
      </w:r>
      <w:r w:rsidRPr="00327A1B">
        <w:rPr>
          <w:rFonts w:cs="Times New Roman"/>
          <w:shd w:val="clear" w:color="auto" w:fill="FFFFFF"/>
        </w:rPr>
        <w:t xml:space="preserve">arágrafo </w:t>
      </w:r>
      <w:r>
        <w:rPr>
          <w:rFonts w:cs="Times New Roman"/>
          <w:shd w:val="clear" w:color="auto" w:fill="FFFFFF"/>
        </w:rPr>
        <w:t>ú</w:t>
      </w:r>
      <w:r w:rsidRPr="00327A1B">
        <w:rPr>
          <w:rFonts w:cs="Times New Roman"/>
          <w:shd w:val="clear" w:color="auto" w:fill="FFFFFF"/>
        </w:rPr>
        <w:t>nico</w:t>
      </w:r>
      <w:r w:rsidRPr="00916AC6">
        <w:rPr>
          <w:rFonts w:cs="Times New Roman"/>
          <w:b/>
          <w:bCs/>
          <w:shd w:val="clear" w:color="auto" w:fill="FFFFFF"/>
        </w:rPr>
        <w:t xml:space="preserve"> </w:t>
      </w:r>
      <w:r w:rsidRPr="00916AC6">
        <w:rPr>
          <w:rFonts w:cs="Times New Roman"/>
          <w:shd w:val="clear" w:color="auto" w:fill="FFFFFF"/>
        </w:rPr>
        <w:t xml:space="preserve">do artigo 2º desta </w:t>
      </w:r>
      <w:r>
        <w:rPr>
          <w:rFonts w:cs="Times New Roman"/>
          <w:shd w:val="clear" w:color="auto" w:fill="FFFFFF"/>
        </w:rPr>
        <w:t>l</w:t>
      </w:r>
      <w:r w:rsidRPr="00916AC6">
        <w:rPr>
          <w:rFonts w:cs="Times New Roman"/>
          <w:shd w:val="clear" w:color="auto" w:fill="FFFFFF"/>
        </w:rPr>
        <w:t>ei.</w:t>
      </w:r>
    </w:p>
    <w:p w14:paraId="2EED4461" w14:textId="23764CBE" w:rsidR="00593F39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  <w:r w:rsidRPr="00916AC6">
        <w:rPr>
          <w:rFonts w:cs="Times New Roman"/>
          <w:b/>
          <w:bCs/>
          <w:u w:val="single"/>
          <w:shd w:val="clear" w:color="auto" w:fill="FFFFFF"/>
        </w:rPr>
        <w:t>Art. 7º</w:t>
      </w:r>
      <w:r w:rsidRPr="00F14350">
        <w:rPr>
          <w:rFonts w:cs="Times New Roman"/>
          <w:b/>
          <w:bCs/>
          <w:shd w:val="clear" w:color="auto" w:fill="FFFFFF"/>
        </w:rPr>
        <w:t>.</w:t>
      </w:r>
      <w:r w:rsidRPr="00916AC6">
        <w:rPr>
          <w:rFonts w:cs="Times New Roman"/>
          <w:shd w:val="clear" w:color="auto" w:fill="FFFFFF"/>
        </w:rPr>
        <w:t xml:space="preserve"> A Contribuição do Custeio do Serviço de Iluminação Pública é devida de acordo com a seguinte tabela, incidindo sobre o valor da tarifa básica de energia elétrica</w:t>
      </w:r>
      <w:r>
        <w:rPr>
          <w:rFonts w:cs="Times New Roman"/>
          <w:shd w:val="clear" w:color="auto" w:fill="FFFFFF"/>
        </w:rPr>
        <w:t>,</w:t>
      </w:r>
      <w:r w:rsidRPr="00916AC6">
        <w:rPr>
          <w:rFonts w:cs="Times New Roman"/>
          <w:shd w:val="clear" w:color="auto" w:fill="FFFFFF"/>
        </w:rPr>
        <w:t xml:space="preserve"> conforme a faixa de consumo elétrica fixada pelo Governo Federal para a Iluminação Pública:</w:t>
      </w:r>
    </w:p>
    <w:p w14:paraId="436FB4BB" w14:textId="77777777" w:rsidR="00593F39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0A6EB6">
        <w:rPr>
          <w:rFonts w:eastAsia="Times New Roman" w:cs="Times New Roman"/>
          <w:b/>
          <w:bCs/>
        </w:rPr>
        <w:t>Simulação para Contribuição de Iluminação Pública</w:t>
      </w:r>
    </w:p>
    <w:p w14:paraId="2F754F03" w14:textId="77777777" w:rsidR="00593F39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Faixa de Consumo x</w:t>
      </w:r>
      <w:r w:rsidRPr="000A6EB6">
        <w:rPr>
          <w:rFonts w:eastAsia="Times New Roman" w:cs="Times New Roman"/>
          <w:b/>
          <w:bCs/>
        </w:rPr>
        <w:t xml:space="preserve"> Quantidade de Clientes</w:t>
      </w:r>
    </w:p>
    <w:tbl>
      <w:tblPr>
        <w:tblW w:w="7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327"/>
        <w:gridCol w:w="468"/>
        <w:gridCol w:w="28"/>
        <w:gridCol w:w="344"/>
        <w:gridCol w:w="28"/>
        <w:gridCol w:w="868"/>
        <w:gridCol w:w="195"/>
        <w:gridCol w:w="1083"/>
        <w:gridCol w:w="439"/>
        <w:gridCol w:w="507"/>
        <w:gridCol w:w="210"/>
        <w:gridCol w:w="806"/>
        <w:gridCol w:w="313"/>
        <w:gridCol w:w="1392"/>
        <w:gridCol w:w="13"/>
        <w:gridCol w:w="167"/>
        <w:gridCol w:w="13"/>
      </w:tblGrid>
      <w:tr w:rsidR="00593F39" w:rsidRPr="005D09E9" w14:paraId="73533CE1" w14:textId="77777777" w:rsidTr="0016261A">
        <w:trPr>
          <w:gridAfter w:val="1"/>
          <w:wAfter w:w="13" w:type="dxa"/>
          <w:trHeight w:val="300"/>
          <w:jc w:val="center"/>
        </w:trPr>
        <w:tc>
          <w:tcPr>
            <w:tcW w:w="73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EBFCEF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Residencial</w:t>
            </w:r>
          </w:p>
        </w:tc>
      </w:tr>
      <w:tr w:rsidR="00593F39" w:rsidRPr="005D09E9" w14:paraId="32D835EC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7EB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4F5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FD9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930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69D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AA32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329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AA8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8E7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849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AA44712" w14:textId="77777777" w:rsidTr="0016261A">
        <w:trPr>
          <w:gridAfter w:val="1"/>
          <w:wAfter w:w="13" w:type="dxa"/>
          <w:trHeight w:val="7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609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B9A76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Faixas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6247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Quantidade de Clientes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42D96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5ADA1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Valor da CIP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2E709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Previsão de </w:t>
            </w:r>
            <w:proofErr w:type="spellStart"/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Arrec</w:t>
            </w:r>
            <w:proofErr w:type="spellEnd"/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D2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FB560C5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619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E45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062B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5412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1612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4A127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5598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8EF3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B4E0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2D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9E0E2BC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96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D54C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64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CA86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D15" w14:textId="77777777" w:rsidR="00593F39" w:rsidRPr="005D09E9" w:rsidRDefault="00593F39" w:rsidP="009E7AC5">
            <w:pPr>
              <w:jc w:val="right"/>
              <w:rPr>
                <w:rFonts w:eastAsia="Times New Roman"/>
                <w:sz w:val="14"/>
                <w:szCs w:val="14"/>
              </w:rPr>
            </w:pPr>
            <w:r w:rsidRPr="005D09E9">
              <w:rPr>
                <w:rFonts w:eastAsia="Times New Roman"/>
                <w:sz w:val="14"/>
                <w:szCs w:val="14"/>
              </w:rPr>
              <w:t>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81FC6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5121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AD32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26,46%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2ED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R$ 8,00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D68CA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40.968,00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C4D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151921A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1D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7AC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9C9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BEA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C61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2E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84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A45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862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88B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0F456F0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C84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768D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B9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31F6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27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A83CE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4148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F3E72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21,43%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4F4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CB1DB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62.220,00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E36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6C59DEE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11B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C8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86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460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ADB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6B1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357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E33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708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43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B0AA6EB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83C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4851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CF3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75C5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CDB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6202D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3327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1125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17,19%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BE7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39999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66.540,00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AC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93F36F7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469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B6D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163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34F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FB6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C5C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1B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6B2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E1E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9A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650CE93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76C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569F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E3A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DD683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B1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D7990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2547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D5E5A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13,16%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91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R$ 22,00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9B8A5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56.034,00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63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F081709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B46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5C1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AB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81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E24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2F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C76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AC6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361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3E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9F00D26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774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3E14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43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241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6544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000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65E9E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1631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8799C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8,43%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7F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A9C2E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40.775,00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49F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A92D7A7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02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304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D10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490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1D4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270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34B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713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C95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1F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9DA3AAF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00F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A527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31F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B93F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BC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85887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940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90338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4,86%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C7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5286C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28.200,00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1D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8965D95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032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804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271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9A0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089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FFE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C90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433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827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42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A29E82B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F8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2C69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A7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BAA3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EE8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1A15D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551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82AFA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2,85%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98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R$ 33,00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97ED8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18.183,00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01E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412DE8F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66A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F4E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17E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F3A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155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D73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726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C01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468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0F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D29BC69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11C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2F20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DD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27BC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D7F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2BB7A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EF983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1,58%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0E6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F63F2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12.240,00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A6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5DDBA0C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DFD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F5F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08E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6FA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BC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86E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7F4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348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532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5E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84FF7D9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116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2D13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108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7E39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EC3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F0EAE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32538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1,11%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07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R$ 43,00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50917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9.202,00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B93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8625936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38B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7B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CF8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39C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131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40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0CA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969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F73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F0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49B5090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67E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ECE8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BAF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541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5BE5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1DC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AAB99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5BE8F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0,66%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53B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425D7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5.888,00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6FD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CF8DA08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8CC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F69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D2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41E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0A7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59D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682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479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D8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66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DF36F5E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4D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5882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3A4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C529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54E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ED02D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54483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0,52%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1A3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R$ 65,00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4E53B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6.565,00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F12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07A1464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342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8F3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82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2A6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372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05C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845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006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19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1C1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CC917DD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141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8DFC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67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BF60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D3E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39764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3B9EE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0,35%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E12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R$ 75,00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CBEB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5.025,00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10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C961E3B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721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EE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45D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3F1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3EF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2DC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C69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870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4BF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BD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E0B6937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C2C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83EF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34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CE5C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C24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62153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931B7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0,25%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4A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R$ 85,00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B575A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4.080,00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150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3F00D2C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467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E54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B3A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E5D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AB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325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6CA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1BD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C02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945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327602B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FC5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F828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F7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D6BB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4F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840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24C3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7F5D4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0,17%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873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R$ 95,00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5B0C8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3.040,00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A8C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70292B7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51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8CA8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1D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2A3A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1A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23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59A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DA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5CD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8E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22174EC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D7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8CC0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EAD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841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4EA1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DEA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BAC7F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55955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0,18%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98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R$ 105,00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542F1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3.570,00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F4E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00E2FE0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594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CC1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27A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273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225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75D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8EB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6D0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67A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35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65B434D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D1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EB79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0CC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4D78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5F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49687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FA0AC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0,09%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20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R$ 115,00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CB613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1.955,00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93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13A46EC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D66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5FB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E1D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162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6A8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BAE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97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6F5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AB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67D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4603B67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EF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2D57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DE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3BDB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781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99C39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AE636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0,09%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859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R$ 130,00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832A6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2.340,00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BA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95493BF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CA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260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5A3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E0D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ED5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849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681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FC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5A2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D2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B546BB2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F6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6ACF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F1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00E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613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1080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1E614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44D1C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0,06%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D55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R$ 135,00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BE804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1.620,00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0C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11C07D9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8C7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945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732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527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DC2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480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BEF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A07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9D9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667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1ABD555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EC2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118E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76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6628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53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1140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2895A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C3682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0,06%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F9F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R$ 140,00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918F4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1.540,00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05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0AE4002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04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238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68D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7FD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0C4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FD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2E4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63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14E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6D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CE4FD98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A0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1D46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8B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1141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BEDC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50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D6AF0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6383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0,03%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68C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R$ 150,00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9E850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     750,00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F5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3FDFC9E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5E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044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A83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CA5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E69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1E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83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8AF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797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34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F12E785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35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A784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FF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EEFC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AC9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1400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324BE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586C8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0,09%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6F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R$ 190,00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58EB0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   3.420,00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C62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111CD19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A91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A88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51E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173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673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280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B7B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729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206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252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88FD0B0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EFD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E773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A6E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1401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D691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B3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99999999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7C5D7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DA26B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0,40%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07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741A6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   15.400,00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8E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681F362" w14:textId="77777777" w:rsidTr="0016261A">
        <w:trPr>
          <w:gridAfter w:val="1"/>
          <w:wAfter w:w="13" w:type="dxa"/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B2B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50C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7EC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261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DD6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D0F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D4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EEC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5BD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A07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8504784" w14:textId="77777777" w:rsidTr="0016261A">
        <w:trPr>
          <w:gridAfter w:val="1"/>
          <w:wAfter w:w="13" w:type="dxa"/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B26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2A495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0C470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19.353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CF47F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99,51%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C96FD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91C22" w14:textId="77777777" w:rsidR="00593F39" w:rsidRPr="005D09E9" w:rsidRDefault="00593F39" w:rsidP="009E7AC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 R$       389.555,00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355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3026F50" w14:textId="77777777" w:rsidTr="0016261A">
        <w:trPr>
          <w:gridAfter w:val="1"/>
          <w:wAfter w:w="13" w:type="dxa"/>
          <w:trHeight w:val="1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43EA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3C91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0A9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1F6A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0922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2C29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F38E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7A66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884A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6F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AC6930" w:rsidRPr="005D09E9" w14:paraId="04CD46BB" w14:textId="77777777" w:rsidTr="0016261A">
        <w:trPr>
          <w:gridAfter w:val="1"/>
          <w:wAfter w:w="13" w:type="dxa"/>
          <w:trHeight w:val="1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E48815" w14:textId="77777777" w:rsidR="00AC6930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  <w:p w14:paraId="29F110BA" w14:textId="77777777" w:rsidR="00AC6930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  <w:p w14:paraId="67410B3F" w14:textId="7045343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594F1F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3D2CEF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18A0A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98AD5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FE81F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589F76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EA6688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6C4220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B3D8" w14:textId="77777777" w:rsidR="00AC6930" w:rsidRPr="005D09E9" w:rsidRDefault="00AC6930" w:rsidP="009E7AC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593F39" w:rsidRPr="005D09E9" w14:paraId="6FFB283B" w14:textId="77777777" w:rsidTr="0016261A">
        <w:trPr>
          <w:trHeight w:val="300"/>
          <w:jc w:val="center"/>
        </w:trPr>
        <w:tc>
          <w:tcPr>
            <w:tcW w:w="73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356E9FF4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Comercial</w:t>
            </w:r>
          </w:p>
        </w:tc>
      </w:tr>
      <w:tr w:rsidR="00593F39" w:rsidRPr="005D09E9" w14:paraId="4B8784CF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626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1D1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8D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094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186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8DE7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94E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50E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A88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3CB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77FC1FF" w14:textId="77777777" w:rsidTr="0016261A">
        <w:trPr>
          <w:trHeight w:val="7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DFE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1620F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Faixas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7BC6EB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Quantidade de Clientes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B0DAC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985354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Valor da CIP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C1A12C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Previsão de </w:t>
            </w:r>
            <w:proofErr w:type="spellStart"/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Arrec</w:t>
            </w:r>
            <w:proofErr w:type="spellEnd"/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DEC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2AC96F3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52F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B25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24FE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145F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29CC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C542B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E663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4BF7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2111" w14:textId="77777777" w:rsidR="00593F39" w:rsidRPr="005D09E9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56F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4006A4B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A69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2FDA0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E8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E7BC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1AC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82C81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196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3E47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17,21%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53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1B793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R$ 1.960,00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EA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97A8AE3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96F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364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83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35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955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84F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D71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9C7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58C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10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FF0B6C5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280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1EFD7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9A2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9D389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1F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3151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D0DF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29,94%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05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R$ 15,00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E9755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R$ 5.115,00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D63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1B1467F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7A6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D5A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3FE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68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E1D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FA0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C13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8A0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91E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5E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DF5E7E6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589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558C9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B9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9222C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EF3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180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DFA5D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EA092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11,33%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4D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R$ 18,00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FDBC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R$ 2.322,00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B2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001DA9D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184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3EB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29D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4FD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C07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D15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077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82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FC2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52A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DC2243A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7BF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BD49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AC3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352E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0F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1717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87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99DF1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7,64%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D9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R$ 22,00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77B17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R$ 1.914,00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1F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1BA2857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8E9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7E8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2AA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1F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637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351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B5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DC5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7CE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8EB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D5B7E20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7E2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B765C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C0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241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EB78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370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27C2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1CCF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4,30%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A8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R$ 25,00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3AF09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R$ 1.225,00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2A3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7995ECC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9A2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557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39F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4F0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AB2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579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5CF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EA7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C20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2DC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308CAEE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A2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C694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632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7864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792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360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C0D1A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885E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3,78%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7A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3D6D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R$ 1.290,00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22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101EF59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DF1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F60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82F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8F7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EC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99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05E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594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297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ECA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6EA2415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03C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C57F9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D58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62D1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49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420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754BF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F118C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2,63%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6B6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R$ 33,00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35117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R$ 990,00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64F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C706892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16F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CE3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DF0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F65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6FE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3E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8D9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D08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4A8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5D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544CD43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B45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AEE2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C5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F2A1A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88E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480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06B0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1670A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2,90%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048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R$ 36,00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70E8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R$ 1.188,00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10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1CCABD7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61C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D77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75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19D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34C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F1E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4B2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387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F01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BD1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6D162E1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2F7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CE082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5F1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7FC4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EE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540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AEC2F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B4CA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1,14%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C6A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B18D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R$ 520,00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C8B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7BEFD7C3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222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6EB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E9D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3BF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6E0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ED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F63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503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F1F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80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525CC84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55C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818D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EBB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541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9804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29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5E88C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B1F6A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1,32%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0D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R$ 44,00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C8E68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R$ 660,00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09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B27CADF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BA1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0CC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B9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2EA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B55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EF8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B98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4AD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6CF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58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32E124F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B20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20179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21B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B9878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2D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660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8ABF3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7197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0,79%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A2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R$ 48,00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FB04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R$ 432,00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EEF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38FBE11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2A5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ADB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0CD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847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E7A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0AF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E5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A95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20E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5EF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DEEEC48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67D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AAE5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262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661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93EC5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D4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720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B41F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DCBF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1,32%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720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R$ 52,00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DECE4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R$ 780,00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80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3AA8FB6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71E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8C6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0AF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340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581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8EB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FD1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2EF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D57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1F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E9754CA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0EA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83A0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C7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721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A626D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67A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780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92884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3E91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0,97%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9A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R$ 60,00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83DE6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R$ 660,00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35F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A8D490D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94F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6BF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26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6D3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A72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448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AB7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D0B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F5A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1D2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E180799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3B6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4AF94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74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781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72976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D00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7DB03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69D1B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3,16%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CB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R$ 70,00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AAFC4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R$ 2.520,00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B6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231C98F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6D8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F5C1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BC1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8A11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87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F1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CB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A8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D0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16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531BB48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552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6A49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4D3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1001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53A24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7EF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1200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6A99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5992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1,40%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14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R$ 80,00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FE590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R$ 1.280,00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FE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3C0949A8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9E3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3EE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45A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50F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1B6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42C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FE1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E03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B33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85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9392FF7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8EA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7C16E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FE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1201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11C67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96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1400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DE1F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3A6B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1,40%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5D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R$ 100,00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6313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R$ 1.600,00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E7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DF91D96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D69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6F9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18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27F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0B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83D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884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D60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46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9C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30E65CB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079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BD0EB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3FD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1401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42128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007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98672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BAB97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2,02%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995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R$ 160,00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2D7927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R$ 3.680,00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840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53D1F37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FC81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BFF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940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FC8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6F4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0B7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92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E8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BCA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35A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FBBA1F5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541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D479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AB9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D3DF7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AE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51BBD6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9FF8D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2,46%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38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R$ 200,00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148B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R$ 5.600,00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7A6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661F9A56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FF3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625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3ADC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0927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12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7F2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2F5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236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1D9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92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9F929A3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D10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0FAFB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E5D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3001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81FADC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CBF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4000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7BDC0F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6374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0,88%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37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R$ 250,00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7FAC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R$ 2.500,00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F11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FC39AD0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33D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D94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7EA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5CB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3A48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D4A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746A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E25E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48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92C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FE60092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FD5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0111D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851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4001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A48A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0F0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5000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F48F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FF2D8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0,61%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9EC8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R$ 280,00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B52E3B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R$ 1.960,00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38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1612708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A24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45D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B86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E78F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563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E3E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35C2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397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F926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F0C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14554D56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2E9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FBBD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DE2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5001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79519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079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6000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FCF25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E8F6E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0,44%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B259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R$ 330,00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A7C86A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R$ 1.650,00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A4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46FE0A82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9E6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BE2B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4EE9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31F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903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5C03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F7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246D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78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4EB4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23BFA7F8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032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12E408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AE9E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6001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1C79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CFC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999999999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03FAD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E7D1C5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2,37%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7191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R$ 365,00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7CC362" w14:textId="77777777" w:rsidR="00593F39" w:rsidRPr="005D09E9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R$ 9.855,00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5C3E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F1276FE" w14:textId="77777777" w:rsidTr="0016261A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8DF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9A3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911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744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96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A7C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FF20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3A15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E7BB" w14:textId="77777777" w:rsidR="00593F39" w:rsidRPr="005D09E9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E24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05641E87" w14:textId="77777777" w:rsidTr="0016261A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D200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44122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23AE35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1.139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DF26EE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97,19%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56616" w14:textId="77777777" w:rsidR="00593F39" w:rsidRPr="005D09E9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A0394" w14:textId="77777777" w:rsidR="00593F39" w:rsidRPr="005D09E9" w:rsidRDefault="00593F39" w:rsidP="009E7AC5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D09E9">
              <w:rPr>
                <w:rFonts w:eastAsia="Times New Roman"/>
                <w:b/>
                <w:bCs/>
                <w:sz w:val="16"/>
                <w:szCs w:val="16"/>
              </w:rPr>
              <w:t>R$ 49.701,00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175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5D09E9" w14:paraId="5AA04478" w14:textId="77777777" w:rsidTr="0016261A">
        <w:trPr>
          <w:trHeight w:val="1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E42D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88F5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40D8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7A473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C904A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84FC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990E2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1727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CFFF9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ADE6" w14:textId="77777777" w:rsidR="00593F39" w:rsidRPr="005D09E9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5D09E9">
              <w:rPr>
                <w:rFonts w:eastAsia="Times New Roman"/>
                <w:sz w:val="16"/>
                <w:szCs w:val="16"/>
              </w:rPr>
              <w:t> </w:t>
            </w:r>
          </w:p>
        </w:tc>
      </w:tr>
    </w:tbl>
    <w:p w14:paraId="516F895B" w14:textId="6D0137FE" w:rsidR="00593F39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p w14:paraId="62CDF37F" w14:textId="77777777" w:rsidR="00F12072" w:rsidRDefault="00F12072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tbl>
      <w:tblPr>
        <w:tblW w:w="7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327"/>
        <w:gridCol w:w="594"/>
        <w:gridCol w:w="372"/>
        <w:gridCol w:w="926"/>
        <w:gridCol w:w="1320"/>
        <w:gridCol w:w="804"/>
        <w:gridCol w:w="1174"/>
        <w:gridCol w:w="1365"/>
        <w:gridCol w:w="180"/>
      </w:tblGrid>
      <w:tr w:rsidR="00593F39" w:rsidRPr="0001187B" w14:paraId="1EF7E3EF" w14:textId="77777777" w:rsidTr="00146E45">
        <w:trPr>
          <w:trHeight w:val="300"/>
          <w:jc w:val="center"/>
        </w:trPr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7A9771DB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Industrial</w:t>
            </w:r>
          </w:p>
        </w:tc>
      </w:tr>
      <w:tr w:rsidR="00593F39" w:rsidRPr="0001187B" w14:paraId="4D3F93B3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79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F56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8B6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AD5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6C1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D040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1C0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9EE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B8C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6D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40A7F765" w14:textId="77777777" w:rsidTr="00146E45">
        <w:trPr>
          <w:trHeight w:val="7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279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84FB4F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Faixas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A9D56C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Quantidade de Clientes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6D7444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121AFD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Valor da CIP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A21DEB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 xml:space="preserve">Previsão de </w:t>
            </w:r>
            <w:proofErr w:type="spellStart"/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Arrec</w:t>
            </w:r>
            <w:proofErr w:type="spellEnd"/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C18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41D2FF56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7E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E91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9B81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96E1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89C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31E77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943F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06A2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5536" w14:textId="77777777" w:rsidR="00593F39" w:rsidRPr="0001187B" w:rsidRDefault="00593F39" w:rsidP="009E7A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2B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A3C661A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4EB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C9F54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7BA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67D50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E52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B8FBE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A5108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8,97%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B8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56C2C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R$ 210,00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BB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7B194CAF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68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CB4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80B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EF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C0C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A2F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214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12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7D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AB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007F1FB7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8D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4EDFA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46A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8DB8C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654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F5B96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D65F0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8,97%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D19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FFEC4A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R$ 245,00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9E5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2CFD66A5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541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FC4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456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66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6F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CA3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227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BD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54B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C50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2202D707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930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B000C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BE7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121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65EC9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F4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8A1E9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C4766D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3,85%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8D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R$ 38,00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F9D6EC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R$ 114,00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09E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71B453A6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FCB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A64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579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65F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B4D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008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413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A737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AB9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AC0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7529C12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FAD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190DE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442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181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3ED2A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0E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73E3E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FB0FA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7,69%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16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R$ 44,00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9CD33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R$ 264,00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E6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1E438816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28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8B6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11B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18A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53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46C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AF5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47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7D3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0F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2809409B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6F7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69CA6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A46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241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BA86A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42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2DD61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7AF37D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2,56%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F90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R$ 55,00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ED235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R$ 110,00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10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2794EC4D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3CE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EF9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29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17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F5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BF3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701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685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7B2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1F9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6A4E676B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16E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8D2FA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DE3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21128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DA9A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5F0EB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AC3D12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3,85%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979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R$ 60,00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91744D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R$ 180,00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50A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6AB76109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5B1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99A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F93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047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16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369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449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F0C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B91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A98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77C896FD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75C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73E2A0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AE8C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361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DB1B8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99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262BD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6BC6B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7,69%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59E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R$ 65,00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8DFE8A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R$ 390,00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D05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E85A410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6E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D00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71A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476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CAB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5EB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627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0EA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F98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5F8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11AA6837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F9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3BAF1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4F3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420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20B1A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76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93DA7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31FD9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1,28%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62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R$ 70,00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2E20D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R$ 70,00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30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422A2AF0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A3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DE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DA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64E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340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EF2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8A2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06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9B8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DC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1702E1F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56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E19CC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604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481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450DD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8B41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540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5B258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BB034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3,85%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C23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R$ 75,00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1B8DE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R$ 225,00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79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07BAD72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352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7F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DA2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E54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F65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58D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81D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8BA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D71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17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4859E211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ACD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28269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60E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541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B942A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9B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647BD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EE953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1,28%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DAE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R$ 80,00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DD2A61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R$ 80,00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A50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516CB4A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83B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C4C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48A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359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BE0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AF6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8CA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314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C94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FF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C21C86C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B77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67308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B4D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2D771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AB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5A6AA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B9D13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5,13%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1A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R$ 85,00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8FD4F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R$ 340,00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EF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0FFC8D18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BBA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455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EE7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56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8D2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01A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501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7BE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CB4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162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6721C3CA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8AA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7D776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3D2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661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E8C46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947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7C6107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72756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6,41%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E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R$ 90,00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7D401C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R$ 450,00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CC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10B3021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19B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3D1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04CE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12D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72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A56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D0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24A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327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FD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8D0769C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4F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914D2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E1AD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0678E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B3D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1500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DF51C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5230D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8,97%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8AA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35B63A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R$ 700,00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192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19FED76B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142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72C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851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E26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3B3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B1B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41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6FB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866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2AF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7CD6F25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D24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80CBC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631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1501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86AA8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84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2EE8D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A7356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2,56%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9B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R$ 150,00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F5FB3C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R$ 300,00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A7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7B78CACE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B17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DDF9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7C16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726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4C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F76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109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E4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A2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776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83B9720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49B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5E5F6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DAE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44123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54D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3ABC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91D70C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5,13%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47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R$ 235,00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5EE92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R$ 940,00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938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18F00E8E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899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D71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BBF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FA47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3FD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6C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662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3EF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FD1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0B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2CD0A90D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CC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D68BD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EA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3001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CB355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8BA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1D9B2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5D5EA01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5,13%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31B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R$ 350,00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A6D50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R$ 1.400,00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26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60718A59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1F9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520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812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82D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AC9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47A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0A7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680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36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60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0D440B83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56D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06BA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32A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4001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49A30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418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DD8BEF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4E581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0,00%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605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R$ 450,00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571981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636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4FAD4388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0B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7A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7E2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0ED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EBF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81F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46F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EC4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9637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879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1DAAE0CD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A18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B5B22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50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5001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42383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C6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54CEE3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5C9FE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0,00%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69E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R$ 650,00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3E04CE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67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C7B46B0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EA1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86F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5DB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00D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DE6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C1A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D8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9EA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314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CB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74DB5373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B3EA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29FA0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356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6001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32BB5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2F1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8000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FCC31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D4B3B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2,56%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746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R$ 730,00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2F9BD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R$ 1.460,00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DDC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705E52B5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5D96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123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AAB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DC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D84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F17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DA8A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DEAF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7D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4A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3CF494C0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DCF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05E43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4FF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8001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D8B60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420C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10000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E0EAAD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BCC3D7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0,00%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86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R$ 900,00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FBB163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3E2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094D824B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66D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03F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02B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9E45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9658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84E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C6E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FAB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62B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A84E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05DE59AC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356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EADA6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390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10001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69461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5664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15000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A90E1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8EB1C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2,56%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A09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R$ 1.500,00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8AB7E2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R$ 3.000,00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7C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09198CB4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DB2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0FF5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1633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77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60A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0A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3742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DFB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D8A1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62F7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F593DED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895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9BBD8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De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648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15000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8F4392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Até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A2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99999999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9243F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4646DA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11,54%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F729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R$ 2.200,00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CE8AD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R$ 19.800,00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3E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6CBCF960" w14:textId="77777777" w:rsidTr="00146E45">
        <w:trPr>
          <w:trHeight w:val="102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9D69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D00F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6A9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AF0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1EF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936C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62F6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134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2FED" w14:textId="77777777" w:rsidR="00593F39" w:rsidRPr="0001187B" w:rsidRDefault="00593F39" w:rsidP="009E7AC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70A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4588881E" w14:textId="77777777" w:rsidTr="00146E45">
        <w:trPr>
          <w:trHeight w:val="225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C1C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90AF8E" w14:textId="77777777" w:rsidR="00593F39" w:rsidRPr="0001187B" w:rsidRDefault="00593F39" w:rsidP="009E7AC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1187B">
              <w:rPr>
                <w:rFonts w:eastAsia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AB9508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78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81217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100,00%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ED5F45" w14:textId="77777777" w:rsidR="00593F39" w:rsidRPr="0001187B" w:rsidRDefault="00593F39" w:rsidP="009E7AC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6CA4C5" w14:textId="77777777" w:rsidR="00593F39" w:rsidRPr="0001187B" w:rsidRDefault="00593F39" w:rsidP="009E7AC5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R$ 30.278,00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F71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593F39" w:rsidRPr="0001187B" w14:paraId="5845793B" w14:textId="77777777" w:rsidTr="00146E45">
        <w:trPr>
          <w:trHeight w:val="120"/>
          <w:jc w:val="center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AB62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B9691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17B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7AB3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114F8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E562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94ED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A11C0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7E1CB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0A14" w14:textId="77777777" w:rsidR="00593F39" w:rsidRPr="0001187B" w:rsidRDefault="00593F39" w:rsidP="009E7AC5">
            <w:pPr>
              <w:rPr>
                <w:rFonts w:eastAsia="Times New Roman"/>
                <w:sz w:val="16"/>
                <w:szCs w:val="16"/>
              </w:rPr>
            </w:pPr>
            <w:r w:rsidRPr="0001187B">
              <w:rPr>
                <w:rFonts w:eastAsia="Times New Roman"/>
                <w:sz w:val="16"/>
                <w:szCs w:val="16"/>
              </w:rPr>
              <w:t> </w:t>
            </w:r>
          </w:p>
        </w:tc>
      </w:tr>
    </w:tbl>
    <w:p w14:paraId="7C48AFB6" w14:textId="77777777" w:rsidR="00593F39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p w14:paraId="0B89CCCF" w14:textId="77777777" w:rsidR="00593F39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p w14:paraId="4082E60F" w14:textId="77777777" w:rsidR="00593F39" w:rsidRPr="00EB2DF7" w:rsidRDefault="00593F39" w:rsidP="0059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color w:val="FF0000"/>
          <w:shd w:val="clear" w:color="auto" w:fill="FFFFFF"/>
        </w:rPr>
      </w:pPr>
      <w:r w:rsidRPr="00EB2DF7">
        <w:rPr>
          <w:rFonts w:cs="Times New Roman"/>
          <w:color w:val="FF0000"/>
          <w:shd w:val="clear" w:color="auto" w:fill="FFFFFF"/>
        </w:rPr>
        <w:t>Tabela fornecida pela PGM de Seropédica.</w:t>
      </w:r>
    </w:p>
    <w:p w14:paraId="149B986B" w14:textId="77777777" w:rsidR="00593F39" w:rsidRPr="00916AC6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  <w:r w:rsidRPr="00916AC6">
        <w:rPr>
          <w:rFonts w:cs="Times New Roman"/>
          <w:b/>
          <w:bCs/>
          <w:u w:val="single"/>
          <w:shd w:val="clear" w:color="auto" w:fill="FFFFFF"/>
        </w:rPr>
        <w:t>Art. 8º</w:t>
      </w:r>
      <w:r w:rsidRPr="00A46290">
        <w:rPr>
          <w:rFonts w:cs="Times New Roman"/>
          <w:b/>
          <w:bCs/>
          <w:shd w:val="clear" w:color="auto" w:fill="FFFFFF"/>
        </w:rPr>
        <w:t>.</w:t>
      </w:r>
      <w:r w:rsidRPr="00916AC6">
        <w:rPr>
          <w:rFonts w:cs="Times New Roman"/>
          <w:shd w:val="clear" w:color="auto" w:fill="FFFFFF"/>
        </w:rPr>
        <w:t xml:space="preserve">  A COSIP também será devida por imóveis, edificados ou não edificados,</w:t>
      </w:r>
      <w:r>
        <w:rPr>
          <w:rFonts w:cs="Times New Roman"/>
          <w:shd w:val="clear" w:color="auto" w:fill="FFFFFF"/>
        </w:rPr>
        <w:t xml:space="preserve"> residenciais ou comerciais,</w:t>
      </w:r>
      <w:r w:rsidRPr="00916AC6">
        <w:rPr>
          <w:rFonts w:cs="Times New Roman"/>
          <w:shd w:val="clear" w:color="auto" w:fill="FFFFFF"/>
        </w:rPr>
        <w:t xml:space="preserve"> que não tenham ligação de energia elétrica e o seu cálculo será feito por valor fixo anual em função da área do terreno do imóvel constante nos </w:t>
      </w:r>
      <w:r>
        <w:rPr>
          <w:rFonts w:cs="Times New Roman"/>
          <w:shd w:val="clear" w:color="auto" w:fill="FFFFFF"/>
        </w:rPr>
        <w:br/>
      </w:r>
      <w:r w:rsidRPr="00916AC6">
        <w:rPr>
          <w:rFonts w:cs="Times New Roman"/>
          <w:shd w:val="clear" w:color="auto" w:fill="FFFFFF"/>
        </w:rPr>
        <w:t>registros do Cadastro Imobiliário utilizado para fins do cálculo do IPTU, conforme tabela abaixo:</w:t>
      </w:r>
    </w:p>
    <w:p w14:paraId="3032F15A" w14:textId="77777777" w:rsidR="00593F39" w:rsidRPr="00916AC6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tbl>
      <w:tblPr>
        <w:tblW w:w="8494" w:type="dxa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593F39" w:rsidRPr="00916AC6" w14:paraId="00BBF39A" w14:textId="77777777" w:rsidTr="009E7AC5">
        <w:trPr>
          <w:trHeight w:val="807"/>
        </w:trPr>
        <w:tc>
          <w:tcPr>
            <w:tcW w:w="4248" w:type="dxa"/>
            <w:shd w:val="clear" w:color="auto" w:fill="auto"/>
          </w:tcPr>
          <w:p w14:paraId="2D61D12E" w14:textId="77777777" w:rsidR="00593F39" w:rsidRPr="009E7AC5" w:rsidRDefault="00593F39" w:rsidP="009E7AC5">
            <w:pPr>
              <w:spacing w:line="360" w:lineRule="auto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 xml:space="preserve">FAIXAS DE TESTADA </w:t>
            </w:r>
          </w:p>
          <w:p w14:paraId="1CA29021" w14:textId="77777777" w:rsidR="00593F39" w:rsidRPr="009E7AC5" w:rsidRDefault="00593F39" w:rsidP="009E7AC5">
            <w:pPr>
              <w:spacing w:line="360" w:lineRule="auto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(METRO LINEAR)</w:t>
            </w:r>
          </w:p>
        </w:tc>
        <w:tc>
          <w:tcPr>
            <w:tcW w:w="4246" w:type="dxa"/>
            <w:shd w:val="clear" w:color="auto" w:fill="auto"/>
          </w:tcPr>
          <w:p w14:paraId="2380013B" w14:textId="77777777" w:rsidR="00593F39" w:rsidRPr="009E7AC5" w:rsidRDefault="00593F39" w:rsidP="009E7AC5">
            <w:pPr>
              <w:spacing w:line="360" w:lineRule="auto"/>
              <w:ind w:right="269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COSIP MÁXIMA</w:t>
            </w:r>
          </w:p>
        </w:tc>
      </w:tr>
      <w:tr w:rsidR="00593F39" w:rsidRPr="00916AC6" w14:paraId="3A92B63F" w14:textId="77777777" w:rsidTr="009E7AC5">
        <w:trPr>
          <w:trHeight w:val="396"/>
        </w:trPr>
        <w:tc>
          <w:tcPr>
            <w:tcW w:w="4248" w:type="dxa"/>
            <w:shd w:val="clear" w:color="auto" w:fill="auto"/>
          </w:tcPr>
          <w:p w14:paraId="457D1324" w14:textId="77777777" w:rsidR="00593F39" w:rsidRPr="009E7AC5" w:rsidRDefault="00593F39" w:rsidP="009E7AC5">
            <w:pPr>
              <w:spacing w:line="360" w:lineRule="auto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ATÉ 12</w:t>
            </w:r>
          </w:p>
        </w:tc>
        <w:tc>
          <w:tcPr>
            <w:tcW w:w="4246" w:type="dxa"/>
            <w:shd w:val="clear" w:color="auto" w:fill="auto"/>
          </w:tcPr>
          <w:p w14:paraId="6A542EC2" w14:textId="77777777" w:rsidR="00593F39" w:rsidRPr="009E7AC5" w:rsidRDefault="00593F39" w:rsidP="009E7AC5">
            <w:pPr>
              <w:spacing w:line="360" w:lineRule="auto"/>
              <w:ind w:right="269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4,0%</w:t>
            </w:r>
          </w:p>
        </w:tc>
      </w:tr>
      <w:tr w:rsidR="00593F39" w:rsidRPr="00916AC6" w14:paraId="0BE8051F" w14:textId="77777777" w:rsidTr="009E7AC5">
        <w:trPr>
          <w:trHeight w:val="396"/>
        </w:trPr>
        <w:tc>
          <w:tcPr>
            <w:tcW w:w="4248" w:type="dxa"/>
            <w:shd w:val="clear" w:color="auto" w:fill="auto"/>
          </w:tcPr>
          <w:p w14:paraId="29666CB3" w14:textId="77777777" w:rsidR="00593F39" w:rsidRPr="009E7AC5" w:rsidRDefault="00593F39" w:rsidP="009E7AC5">
            <w:pPr>
              <w:spacing w:line="360" w:lineRule="auto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DE 12.1 ATÉ 30</w:t>
            </w:r>
          </w:p>
        </w:tc>
        <w:tc>
          <w:tcPr>
            <w:tcW w:w="4246" w:type="dxa"/>
            <w:shd w:val="clear" w:color="auto" w:fill="auto"/>
          </w:tcPr>
          <w:p w14:paraId="5964D263" w14:textId="77777777" w:rsidR="00593F39" w:rsidRPr="009E7AC5" w:rsidRDefault="00593F39" w:rsidP="009E7AC5">
            <w:pPr>
              <w:spacing w:line="360" w:lineRule="auto"/>
              <w:ind w:right="269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6,0%</w:t>
            </w:r>
          </w:p>
        </w:tc>
      </w:tr>
      <w:tr w:rsidR="00593F39" w:rsidRPr="00916AC6" w14:paraId="4BAB5B3E" w14:textId="77777777" w:rsidTr="009E7AC5">
        <w:trPr>
          <w:trHeight w:val="396"/>
        </w:trPr>
        <w:tc>
          <w:tcPr>
            <w:tcW w:w="4248" w:type="dxa"/>
            <w:shd w:val="clear" w:color="auto" w:fill="auto"/>
          </w:tcPr>
          <w:p w14:paraId="5F1931FA" w14:textId="77777777" w:rsidR="00593F39" w:rsidRPr="009E7AC5" w:rsidRDefault="00593F39" w:rsidP="009E7AC5">
            <w:pPr>
              <w:spacing w:line="360" w:lineRule="auto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ACIMA DE 30</w:t>
            </w:r>
          </w:p>
        </w:tc>
        <w:tc>
          <w:tcPr>
            <w:tcW w:w="4246" w:type="dxa"/>
            <w:shd w:val="clear" w:color="auto" w:fill="auto"/>
          </w:tcPr>
          <w:p w14:paraId="649F3B1B" w14:textId="77777777" w:rsidR="00593F39" w:rsidRPr="009E7AC5" w:rsidRDefault="00593F39" w:rsidP="009E7AC5">
            <w:pPr>
              <w:spacing w:line="360" w:lineRule="auto"/>
              <w:ind w:right="269"/>
              <w:jc w:val="both"/>
              <w:rPr>
                <w:rFonts w:cs="Times New Roman"/>
                <w:shd w:val="clear" w:color="auto" w:fill="FFFFFF"/>
              </w:rPr>
            </w:pPr>
            <w:r w:rsidRPr="009E7AC5">
              <w:rPr>
                <w:rFonts w:cs="Times New Roman"/>
                <w:shd w:val="clear" w:color="auto" w:fill="FFFFFF"/>
              </w:rPr>
              <w:t>10,0%</w:t>
            </w:r>
          </w:p>
        </w:tc>
      </w:tr>
    </w:tbl>
    <w:p w14:paraId="07D82A99" w14:textId="77777777" w:rsidR="00593F39" w:rsidRPr="00916AC6" w:rsidRDefault="00593F39" w:rsidP="00593F39">
      <w:pPr>
        <w:spacing w:line="360" w:lineRule="auto"/>
        <w:jc w:val="both"/>
        <w:rPr>
          <w:rFonts w:cs="Times New Roman"/>
          <w:shd w:val="clear" w:color="auto" w:fill="FFFFFF"/>
        </w:rPr>
      </w:pPr>
    </w:p>
    <w:p w14:paraId="0AE6F797" w14:textId="77777777" w:rsidR="00593F39" w:rsidRPr="00916AC6" w:rsidRDefault="00593F39" w:rsidP="00593F39">
      <w:pPr>
        <w:spacing w:line="360" w:lineRule="auto"/>
        <w:jc w:val="center"/>
        <w:rPr>
          <w:rFonts w:cs="Times New Roman"/>
          <w:b/>
          <w:bCs/>
          <w:shd w:val="clear" w:color="auto" w:fill="FFFFFF"/>
        </w:rPr>
      </w:pPr>
      <w:r w:rsidRPr="00916AC6">
        <w:rPr>
          <w:rFonts w:cs="Times New Roman"/>
          <w:b/>
          <w:bCs/>
          <w:shd w:val="clear" w:color="auto" w:fill="FFFFFF"/>
        </w:rPr>
        <w:t>CAPÍTULO V</w:t>
      </w:r>
    </w:p>
    <w:p w14:paraId="59B524AF" w14:textId="77777777" w:rsidR="00593F39" w:rsidRPr="00916AC6" w:rsidRDefault="00593F39" w:rsidP="00593F39">
      <w:pPr>
        <w:spacing w:line="360" w:lineRule="auto"/>
        <w:jc w:val="center"/>
        <w:rPr>
          <w:rFonts w:cs="Times New Roman"/>
          <w:b/>
          <w:bCs/>
          <w:shd w:val="clear" w:color="auto" w:fill="FFFFFF"/>
        </w:rPr>
      </w:pPr>
      <w:r w:rsidRPr="00916AC6">
        <w:rPr>
          <w:rFonts w:cs="Times New Roman"/>
          <w:b/>
          <w:bCs/>
          <w:shd w:val="clear" w:color="auto" w:fill="FFFFFF"/>
        </w:rPr>
        <w:t>DO LANÇAMENTO</w:t>
      </w:r>
    </w:p>
    <w:p w14:paraId="154D3CB2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color w:val="FF0000"/>
        </w:rPr>
      </w:pPr>
    </w:p>
    <w:p w14:paraId="4F1E3A73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  <w:b/>
          <w:bCs/>
          <w:u w:val="single"/>
        </w:rPr>
        <w:t>Art. 9º</w:t>
      </w:r>
      <w:r w:rsidRPr="00916AC6">
        <w:rPr>
          <w:rFonts w:eastAsia="Times New Roman" w:cs="Times New Roman"/>
          <w:b/>
          <w:bCs/>
        </w:rPr>
        <w:t xml:space="preserve">. </w:t>
      </w:r>
      <w:r w:rsidRPr="00916AC6">
        <w:rPr>
          <w:rFonts w:eastAsia="Times New Roman" w:cs="Times New Roman"/>
        </w:rPr>
        <w:t>O valor resultante da COSIP será cobrado da seguinte forma.</w:t>
      </w:r>
    </w:p>
    <w:p w14:paraId="55B53A0C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2480CA42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</w:rPr>
        <w:t>I – quando o imóvel, edificado ou não edificado</w:t>
      </w:r>
      <w:r>
        <w:rPr>
          <w:rFonts w:eastAsia="Times New Roman" w:cs="Times New Roman"/>
        </w:rPr>
        <w:t>,</w:t>
      </w:r>
      <w:r w:rsidRPr="00916AC6">
        <w:rPr>
          <w:rFonts w:eastAsia="Times New Roman" w:cs="Times New Roman"/>
        </w:rPr>
        <w:t xml:space="preserve"> possuir ligação de energia elétrica, a COSIP será cobrada mensalmente, junto com a conta de energia elétrica emitida pela concessionária de distribuição de energia elétrica no Município de Seropédica, nos termos da tabela no artigo 7º desta Lei Complementar.</w:t>
      </w:r>
    </w:p>
    <w:p w14:paraId="7BDC0F07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44398391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</w:rPr>
        <w:t>II – quando o imóvel, edificado ou não edificado, não possuir ligação de energia elétrica, a COSIP será cobrada anualmente junto com o Imposto sobre a Propriedade Predial e Territorial Urbana – IPTU, emitido pelo Município de Seropédica, nos termos da tabela constante do artigo 8º desta Lei Complementar.</w:t>
      </w:r>
    </w:p>
    <w:p w14:paraId="6D792D9C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5CD7B501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</w:rPr>
        <w:t>§1º</w:t>
      </w:r>
      <w:r>
        <w:rPr>
          <w:rFonts w:eastAsia="Times New Roman" w:cs="Times New Roman"/>
        </w:rPr>
        <w:t>.</w:t>
      </w:r>
      <w:r w:rsidRPr="00916AC6">
        <w:rPr>
          <w:rFonts w:eastAsia="Times New Roman" w:cs="Times New Roman"/>
        </w:rPr>
        <w:t xml:space="preserve"> O produto de arrecadação da contribuição constituirá receita vinculada e destinada</w:t>
      </w:r>
      <w:r>
        <w:rPr>
          <w:rFonts w:eastAsia="Times New Roman" w:cs="Times New Roman"/>
        </w:rPr>
        <w:t xml:space="preserve"> </w:t>
      </w:r>
      <w:r w:rsidRPr="00916AC6">
        <w:rPr>
          <w:rFonts w:eastAsia="Times New Roman" w:cs="Times New Roman"/>
        </w:rPr>
        <w:t>ao pagamento do valor dos serviços de Iluminação Pública.</w:t>
      </w:r>
    </w:p>
    <w:p w14:paraId="5A47C09A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69675393" w14:textId="646D90B9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</w:rPr>
        <w:t>§2º</w:t>
      </w:r>
      <w:r>
        <w:rPr>
          <w:rFonts w:eastAsia="Times New Roman" w:cs="Times New Roman"/>
        </w:rPr>
        <w:t>.</w:t>
      </w:r>
      <w:r w:rsidRPr="00916AC6">
        <w:rPr>
          <w:rFonts w:eastAsia="Times New Roman" w:cs="Times New Roman"/>
        </w:rPr>
        <w:t xml:space="preserve"> Nos casos de lançamento e arrecadação da COSIP junto com o IPTU, </w:t>
      </w:r>
      <w:r>
        <w:rPr>
          <w:rFonts w:eastAsia="Times New Roman" w:cs="Times New Roman"/>
        </w:rPr>
        <w:t xml:space="preserve">a lei que </w:t>
      </w:r>
      <w:r>
        <w:rPr>
          <w:rFonts w:eastAsia="Times New Roman" w:cs="Times New Roman"/>
        </w:rPr>
        <w:br/>
        <w:t>eventualmente parcelar o imposto predial, também pode estender os efeitos para esta contribuição.</w:t>
      </w:r>
    </w:p>
    <w:p w14:paraId="3BFE1FFF" w14:textId="77777777" w:rsidR="00593F39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1F1E3B34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  <w:b/>
          <w:bCs/>
          <w:u w:val="single"/>
        </w:rPr>
        <w:t>Art. 10</w:t>
      </w:r>
      <w:r w:rsidRPr="00A46290">
        <w:rPr>
          <w:rFonts w:eastAsia="Times New Roman" w:cs="Times New Roman"/>
          <w:b/>
          <w:bCs/>
        </w:rPr>
        <w:t>.</w:t>
      </w:r>
      <w:r w:rsidRPr="00916AC6">
        <w:rPr>
          <w:rFonts w:eastAsia="Times New Roman" w:cs="Times New Roman"/>
          <w:b/>
          <w:bCs/>
        </w:rPr>
        <w:t xml:space="preserve"> </w:t>
      </w:r>
      <w:r w:rsidRPr="00916AC6">
        <w:rPr>
          <w:rFonts w:eastAsia="Times New Roman" w:cs="Times New Roman"/>
        </w:rPr>
        <w:t>O Poder Executivo Municipal está autorizado a firmar convênio com a concessionária de energia elétrica com a finalidade de cobrança e recolhimento da contribuição.</w:t>
      </w:r>
    </w:p>
    <w:p w14:paraId="65D1EAE4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412D2517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327A1B">
        <w:rPr>
          <w:rFonts w:eastAsia="Times New Roman" w:cs="Times New Roman"/>
        </w:rPr>
        <w:t>§1º</w:t>
      </w:r>
      <w:r>
        <w:rPr>
          <w:rFonts w:eastAsia="Times New Roman" w:cs="Times New Roman"/>
        </w:rPr>
        <w:t>. A</w:t>
      </w:r>
      <w:r w:rsidRPr="00327A1B">
        <w:rPr>
          <w:rFonts w:eastAsia="Times New Roman" w:cs="Times New Roman"/>
        </w:rPr>
        <w:t xml:space="preserve"> concessionária de energia deverá manter cadastro atualizado dos contribuintes que não efetuarem o recolhimento da COSIP nos termos do artigo 9º dessa </w:t>
      </w:r>
      <w:r>
        <w:rPr>
          <w:rFonts w:eastAsia="Times New Roman" w:cs="Times New Roman"/>
        </w:rPr>
        <w:t>l</w:t>
      </w:r>
      <w:r w:rsidRPr="00327A1B">
        <w:rPr>
          <w:rFonts w:eastAsia="Times New Roman" w:cs="Times New Roman"/>
        </w:rPr>
        <w:t>ei</w:t>
      </w:r>
      <w:r w:rsidRPr="00327A1B">
        <w:rPr>
          <w:rFonts w:eastAsia="Times New Roman" w:cs="Times New Roman"/>
          <w:i/>
          <w:iCs/>
        </w:rPr>
        <w:t xml:space="preserve">, </w:t>
      </w:r>
      <w:r w:rsidRPr="00327A1B">
        <w:rPr>
          <w:rFonts w:eastAsia="Times New Roman" w:cs="Times New Roman"/>
        </w:rPr>
        <w:t>repassando os dados para à autoridade administrativa, sempre que requisitado.</w:t>
      </w:r>
    </w:p>
    <w:p w14:paraId="7BF4AB49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745BF7BE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327A1B">
        <w:rPr>
          <w:rFonts w:eastAsia="Times New Roman" w:cs="Times New Roman"/>
        </w:rPr>
        <w:t>§2º</w:t>
      </w:r>
      <w:r>
        <w:rPr>
          <w:rFonts w:eastAsia="Times New Roman" w:cs="Times New Roman"/>
        </w:rPr>
        <w:t>.</w:t>
      </w:r>
      <w:r w:rsidRPr="00327A1B">
        <w:rPr>
          <w:rFonts w:eastAsia="Times New Roman" w:cs="Times New Roman"/>
        </w:rPr>
        <w:t xml:space="preserve"> O convênio de que trata o </w:t>
      </w:r>
      <w:r w:rsidRPr="00327A1B">
        <w:rPr>
          <w:rFonts w:eastAsia="Times New Roman" w:cs="Times New Roman"/>
          <w:i/>
          <w:iCs/>
        </w:rPr>
        <w:t xml:space="preserve">caput, </w:t>
      </w:r>
      <w:r w:rsidRPr="00327A1B">
        <w:rPr>
          <w:rFonts w:eastAsia="Times New Roman" w:cs="Times New Roman"/>
        </w:rPr>
        <w:t>deverá, necessariamente, prever a forma e a data de repasse dos valores arrecadados pela concessionária ao Município de Seropédica.</w:t>
      </w:r>
    </w:p>
    <w:p w14:paraId="073C2758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29BDFD10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327A1B">
        <w:rPr>
          <w:rFonts w:eastAsia="Times New Roman" w:cs="Times New Roman"/>
        </w:rPr>
        <w:t>§3º</w:t>
      </w:r>
      <w:r>
        <w:rPr>
          <w:rFonts w:eastAsia="Times New Roman" w:cs="Times New Roman"/>
        </w:rPr>
        <w:t xml:space="preserve">. </w:t>
      </w:r>
      <w:r w:rsidRPr="00327A1B">
        <w:rPr>
          <w:rFonts w:eastAsia="Times New Roman" w:cs="Times New Roman"/>
        </w:rPr>
        <w:t>Firmado o convênio, a concessionária de energia elétrica passará a ser responsável pela cobrança e pelo recolhimento da contribuição.</w:t>
      </w:r>
    </w:p>
    <w:p w14:paraId="78A21B16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  <w:b/>
          <w:bCs/>
        </w:rPr>
      </w:pPr>
    </w:p>
    <w:p w14:paraId="7DF617BF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 xml:space="preserve">CAPÍTULO </w:t>
      </w:r>
      <w:r>
        <w:rPr>
          <w:rFonts w:eastAsia="Times New Roman" w:cs="Times New Roman"/>
          <w:b/>
          <w:bCs/>
        </w:rPr>
        <w:t xml:space="preserve"> </w:t>
      </w:r>
      <w:r w:rsidRPr="00916AC6">
        <w:rPr>
          <w:rFonts w:eastAsia="Times New Roman" w:cs="Times New Roman"/>
          <w:b/>
          <w:bCs/>
        </w:rPr>
        <w:t>VI</w:t>
      </w:r>
    </w:p>
    <w:p w14:paraId="64F9E4DC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 xml:space="preserve">DAS </w:t>
      </w:r>
      <w:r>
        <w:rPr>
          <w:rFonts w:eastAsia="Times New Roman" w:cs="Times New Roman"/>
          <w:b/>
          <w:bCs/>
        </w:rPr>
        <w:t xml:space="preserve"> </w:t>
      </w:r>
      <w:r w:rsidRPr="00916AC6">
        <w:rPr>
          <w:rFonts w:eastAsia="Times New Roman" w:cs="Times New Roman"/>
          <w:b/>
          <w:bCs/>
        </w:rPr>
        <w:t>PENALIDADES</w:t>
      </w:r>
    </w:p>
    <w:p w14:paraId="61CDAA1B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</w:p>
    <w:p w14:paraId="2A03B403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  <w:b/>
          <w:bCs/>
          <w:u w:val="single"/>
        </w:rPr>
        <w:t>Art. 11</w:t>
      </w:r>
      <w:r w:rsidRPr="00A46290">
        <w:rPr>
          <w:rFonts w:eastAsia="Times New Roman" w:cs="Times New Roman"/>
          <w:b/>
          <w:bCs/>
        </w:rPr>
        <w:t>.</w:t>
      </w:r>
      <w:r w:rsidRPr="00916AC6">
        <w:rPr>
          <w:rFonts w:eastAsia="Times New Roman" w:cs="Times New Roman"/>
          <w:b/>
          <w:bCs/>
        </w:rPr>
        <w:t xml:space="preserve"> </w:t>
      </w:r>
      <w:r w:rsidRPr="00916AC6">
        <w:rPr>
          <w:rFonts w:eastAsia="Times New Roman" w:cs="Times New Roman"/>
        </w:rPr>
        <w:t>A falta de pagamento da COSIP ensejar</w:t>
      </w:r>
      <w:r>
        <w:rPr>
          <w:rFonts w:eastAsia="Times New Roman" w:cs="Times New Roman"/>
        </w:rPr>
        <w:t>á</w:t>
      </w:r>
      <w:r w:rsidRPr="00916AC6">
        <w:rPr>
          <w:rFonts w:eastAsia="Times New Roman" w:cs="Times New Roman"/>
        </w:rPr>
        <w:t xml:space="preserve"> ao infrator, multa fiscal de 10% (dez por cento), sem prejuízo da incidência dos acréscimos moratórios</w:t>
      </w:r>
      <w:r>
        <w:rPr>
          <w:rFonts w:eastAsia="Times New Roman" w:cs="Times New Roman"/>
        </w:rPr>
        <w:t xml:space="preserve"> e juros de mora</w:t>
      </w:r>
      <w:r w:rsidRPr="00916AC6">
        <w:rPr>
          <w:rFonts w:eastAsia="Times New Roman" w:cs="Times New Roman"/>
        </w:rPr>
        <w:t>.</w:t>
      </w:r>
    </w:p>
    <w:p w14:paraId="6B1DA7A3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6BB4FC2B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327A1B">
        <w:rPr>
          <w:rFonts w:eastAsia="Times New Roman" w:cs="Times New Roman"/>
        </w:rPr>
        <w:t>§1º</w:t>
      </w:r>
      <w:r>
        <w:rPr>
          <w:rFonts w:eastAsia="Times New Roman" w:cs="Times New Roman"/>
        </w:rPr>
        <w:t>.</w:t>
      </w:r>
      <w:r w:rsidRPr="00327A1B">
        <w:rPr>
          <w:rFonts w:eastAsia="Times New Roman" w:cs="Times New Roman"/>
        </w:rPr>
        <w:t xml:space="preserve"> Além da multa prevista no </w:t>
      </w:r>
      <w:r w:rsidRPr="00327A1B">
        <w:rPr>
          <w:rFonts w:eastAsia="Times New Roman" w:cs="Times New Roman"/>
          <w:i/>
          <w:iCs/>
        </w:rPr>
        <w:t xml:space="preserve">caput, </w:t>
      </w:r>
      <w:r w:rsidRPr="00327A1B">
        <w:rPr>
          <w:rFonts w:eastAsia="Times New Roman" w:cs="Times New Roman"/>
        </w:rPr>
        <w:t>o contribuinte que não realiz</w:t>
      </w:r>
      <w:r>
        <w:rPr>
          <w:rFonts w:eastAsia="Times New Roman" w:cs="Times New Roman"/>
        </w:rPr>
        <w:t>ar</w:t>
      </w:r>
      <w:r w:rsidRPr="00327A1B">
        <w:rPr>
          <w:rFonts w:eastAsia="Times New Roman" w:cs="Times New Roman"/>
        </w:rPr>
        <w:t xml:space="preserve"> o pagamento da COSIP cobrado junto a conta de energia elétrica na data devida</w:t>
      </w:r>
      <w:r>
        <w:rPr>
          <w:rFonts w:eastAsia="Times New Roman" w:cs="Times New Roman"/>
        </w:rPr>
        <w:t>,</w:t>
      </w:r>
      <w:r w:rsidRPr="00327A1B">
        <w:rPr>
          <w:rFonts w:eastAsia="Times New Roman" w:cs="Times New Roman"/>
        </w:rPr>
        <w:t xml:space="preserve"> estará sujeito a incidência de atualização monetária e juros moratórios pelo mesmo índice aplicado ao débito de energia elétrica conforme determinação da Agência Nacional de Energia Elétrica – ANEEL.</w:t>
      </w:r>
    </w:p>
    <w:p w14:paraId="193AE374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</w:p>
    <w:p w14:paraId="033486ED" w14:textId="77777777" w:rsidR="00593F39" w:rsidRPr="00327A1B" w:rsidRDefault="00593F39" w:rsidP="00593F39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§2</w:t>
      </w:r>
      <w:r w:rsidRPr="00327A1B">
        <w:rPr>
          <w:rFonts w:eastAsia="Times New Roman" w:cs="Times New Roman"/>
        </w:rPr>
        <w:t>º</w:t>
      </w:r>
      <w:r>
        <w:rPr>
          <w:rFonts w:eastAsia="Times New Roman" w:cs="Times New Roman"/>
        </w:rPr>
        <w:t>.</w:t>
      </w:r>
      <w:r w:rsidRPr="00327A1B">
        <w:rPr>
          <w:rFonts w:eastAsia="Times New Roman" w:cs="Times New Roman"/>
        </w:rPr>
        <w:t xml:space="preserve"> O não pagamento da COSIP cobrada junto ao IPTU estará sujeito as mesmas penalidades previstas para </w:t>
      </w:r>
      <w:r>
        <w:rPr>
          <w:rFonts w:eastAsia="Times New Roman" w:cs="Times New Roman"/>
        </w:rPr>
        <w:t>esse imposto</w:t>
      </w:r>
      <w:r w:rsidRPr="00327A1B">
        <w:rPr>
          <w:rFonts w:eastAsia="Times New Roman" w:cs="Times New Roman"/>
        </w:rPr>
        <w:t>.</w:t>
      </w:r>
    </w:p>
    <w:p w14:paraId="68E22B3D" w14:textId="77777777" w:rsidR="00593F39" w:rsidRPr="00916AC6" w:rsidRDefault="00593F39" w:rsidP="00593F39">
      <w:pPr>
        <w:spacing w:line="360" w:lineRule="auto"/>
        <w:jc w:val="both"/>
        <w:rPr>
          <w:rFonts w:eastAsia="Times New Roman" w:cs="Times New Roman"/>
        </w:rPr>
      </w:pPr>
      <w:r w:rsidRPr="00916AC6">
        <w:rPr>
          <w:rFonts w:eastAsia="Times New Roman" w:cs="Times New Roman"/>
          <w:b/>
          <w:bCs/>
          <w:u w:val="single"/>
        </w:rPr>
        <w:t>Art. 1</w:t>
      </w:r>
      <w:r>
        <w:rPr>
          <w:rFonts w:eastAsia="Times New Roman" w:cs="Times New Roman"/>
          <w:b/>
          <w:bCs/>
          <w:u w:val="single"/>
        </w:rPr>
        <w:t>2</w:t>
      </w:r>
      <w:r w:rsidRPr="00A46290">
        <w:rPr>
          <w:rFonts w:eastAsia="Times New Roman" w:cs="Times New Roman"/>
          <w:b/>
          <w:bCs/>
        </w:rPr>
        <w:t>.</w:t>
      </w:r>
      <w:r w:rsidRPr="00916AC6">
        <w:rPr>
          <w:rFonts w:eastAsia="Times New Roman" w:cs="Times New Roman"/>
        </w:rPr>
        <w:t xml:space="preserve"> O montante devido e não pago da COSIP será inscrito em dívida ativa municipal. </w:t>
      </w:r>
    </w:p>
    <w:p w14:paraId="22192486" w14:textId="77777777" w:rsidR="00F12072" w:rsidRPr="00916AC6" w:rsidRDefault="00F12072" w:rsidP="00593F39">
      <w:pPr>
        <w:spacing w:line="360" w:lineRule="auto"/>
        <w:jc w:val="both"/>
        <w:rPr>
          <w:rFonts w:eastAsia="Times New Roman" w:cs="Times New Roman"/>
        </w:rPr>
      </w:pPr>
    </w:p>
    <w:p w14:paraId="214135F2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 xml:space="preserve">CAPÍTULO </w:t>
      </w:r>
      <w:r>
        <w:rPr>
          <w:rFonts w:eastAsia="Times New Roman" w:cs="Times New Roman"/>
          <w:b/>
          <w:bCs/>
        </w:rPr>
        <w:t xml:space="preserve"> </w:t>
      </w:r>
      <w:r w:rsidRPr="00916AC6">
        <w:rPr>
          <w:rFonts w:eastAsia="Times New Roman" w:cs="Times New Roman"/>
          <w:b/>
          <w:bCs/>
        </w:rPr>
        <w:t>VII</w:t>
      </w:r>
    </w:p>
    <w:p w14:paraId="5DBF4AD2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  <w:r w:rsidRPr="00916AC6">
        <w:rPr>
          <w:rFonts w:eastAsia="Times New Roman" w:cs="Times New Roman"/>
          <w:b/>
          <w:bCs/>
        </w:rPr>
        <w:t xml:space="preserve">DISPOSIÇÕES </w:t>
      </w:r>
      <w:r>
        <w:rPr>
          <w:rFonts w:eastAsia="Times New Roman" w:cs="Times New Roman"/>
          <w:b/>
          <w:bCs/>
        </w:rPr>
        <w:t xml:space="preserve"> </w:t>
      </w:r>
      <w:r w:rsidRPr="00916AC6">
        <w:rPr>
          <w:rFonts w:eastAsia="Times New Roman" w:cs="Times New Roman"/>
          <w:b/>
          <w:bCs/>
        </w:rPr>
        <w:t>FINAIS</w:t>
      </w:r>
    </w:p>
    <w:p w14:paraId="0EA64630" w14:textId="77777777" w:rsidR="00593F39" w:rsidRPr="00916AC6" w:rsidRDefault="00593F39" w:rsidP="00593F39">
      <w:pPr>
        <w:spacing w:line="360" w:lineRule="auto"/>
        <w:jc w:val="center"/>
        <w:rPr>
          <w:rFonts w:eastAsia="Times New Roman" w:cs="Times New Roman"/>
          <w:b/>
          <w:bCs/>
        </w:rPr>
      </w:pPr>
    </w:p>
    <w:p w14:paraId="1BDF687F" w14:textId="77777777" w:rsidR="00593F39" w:rsidRDefault="00593F39" w:rsidP="00593F39">
      <w:pPr>
        <w:spacing w:line="360" w:lineRule="auto"/>
        <w:jc w:val="both"/>
        <w:rPr>
          <w:rFonts w:eastAsia="Times New Roman" w:cs="Times New Roman"/>
          <w:bCs/>
        </w:rPr>
      </w:pPr>
      <w:r w:rsidRPr="00211BFB">
        <w:rPr>
          <w:rFonts w:eastAsia="Times New Roman" w:cs="Times New Roman"/>
          <w:b/>
          <w:u w:val="single"/>
        </w:rPr>
        <w:t>Art. 1</w:t>
      </w:r>
      <w:r>
        <w:rPr>
          <w:rFonts w:eastAsia="Times New Roman" w:cs="Times New Roman"/>
          <w:b/>
          <w:u w:val="single"/>
        </w:rPr>
        <w:t>3</w:t>
      </w:r>
      <w:r w:rsidRPr="00211BFB">
        <w:rPr>
          <w:rFonts w:eastAsia="Times New Roman" w:cs="Times New Roman"/>
          <w:b/>
        </w:rPr>
        <w:t>.</w:t>
      </w:r>
      <w:r w:rsidRPr="00211BFB">
        <w:rPr>
          <w:rFonts w:eastAsia="Times New Roman" w:cs="Times New Roman"/>
          <w:bCs/>
        </w:rPr>
        <w:t xml:space="preserve"> </w:t>
      </w:r>
      <w:r w:rsidRPr="00D7794E">
        <w:rPr>
          <w:rFonts w:eastAsia="Times New Roman" w:cs="Times New Roman"/>
          <w:bCs/>
        </w:rPr>
        <w:t>Revogadas as disposições em contrário, esta lei entrará em vigor e será aplicada 90 (noventa) dias após a data de sua publicação.</w:t>
      </w:r>
    </w:p>
    <w:p w14:paraId="64B8876F" w14:textId="77777777" w:rsidR="00593F39" w:rsidRDefault="00593F39" w:rsidP="00593F39">
      <w:pPr>
        <w:spacing w:line="360" w:lineRule="auto"/>
        <w:jc w:val="both"/>
        <w:rPr>
          <w:rFonts w:eastAsia="Times New Roman" w:cs="Times New Roman"/>
          <w:bCs/>
        </w:rPr>
      </w:pPr>
    </w:p>
    <w:p w14:paraId="1630891D" w14:textId="77777777" w:rsidR="00593F39" w:rsidRPr="00E52837" w:rsidRDefault="00593F39" w:rsidP="00593F39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>Parágrafo único. As leis concessivas de parcelamento fiscal continuam em vigência e em aplicação nos seus próprios fundamentos.</w:t>
      </w:r>
    </w:p>
    <w:p w14:paraId="6416D4B1" w14:textId="1A99DFC6" w:rsidR="009F250A" w:rsidRDefault="009F250A" w:rsidP="00B264E6">
      <w:pPr>
        <w:pStyle w:val="SemEspaamento"/>
        <w:ind w:firstLine="709"/>
        <w:jc w:val="both"/>
      </w:pPr>
    </w:p>
    <w:p w14:paraId="1C2A707F" w14:textId="232A6924" w:rsidR="0016261A" w:rsidRDefault="0016261A" w:rsidP="00B264E6">
      <w:pPr>
        <w:pStyle w:val="SemEspaamento"/>
        <w:ind w:firstLine="709"/>
        <w:jc w:val="both"/>
      </w:pPr>
    </w:p>
    <w:p w14:paraId="31F21943" w14:textId="2FBFF5CF" w:rsidR="00031BD6" w:rsidRDefault="00031BD6" w:rsidP="00B264E6">
      <w:pPr>
        <w:pStyle w:val="SemEspaamento"/>
        <w:ind w:firstLine="709"/>
        <w:jc w:val="both"/>
      </w:pPr>
    </w:p>
    <w:p w14:paraId="7245D133" w14:textId="7B778AE8" w:rsidR="00031BD6" w:rsidRDefault="00031BD6" w:rsidP="00B264E6">
      <w:pPr>
        <w:pStyle w:val="SemEspaamento"/>
        <w:ind w:firstLine="709"/>
        <w:jc w:val="both"/>
      </w:pPr>
    </w:p>
    <w:p w14:paraId="3418F060" w14:textId="3BCA63B9" w:rsidR="00031BD6" w:rsidRDefault="00031BD6" w:rsidP="00B264E6">
      <w:pPr>
        <w:pStyle w:val="SemEspaamento"/>
        <w:ind w:firstLine="709"/>
        <w:jc w:val="both"/>
      </w:pPr>
    </w:p>
    <w:p w14:paraId="5E6089AB" w14:textId="388E60AE" w:rsidR="00031BD6" w:rsidRDefault="00031BD6" w:rsidP="00B264E6">
      <w:pPr>
        <w:pStyle w:val="SemEspaamento"/>
        <w:ind w:firstLine="709"/>
        <w:jc w:val="both"/>
      </w:pPr>
    </w:p>
    <w:p w14:paraId="491FBAD8" w14:textId="614FBCD2" w:rsidR="00031BD6" w:rsidRDefault="00031BD6" w:rsidP="00B264E6">
      <w:pPr>
        <w:pStyle w:val="SemEspaamento"/>
        <w:ind w:firstLine="709"/>
        <w:jc w:val="both"/>
      </w:pPr>
    </w:p>
    <w:p w14:paraId="4B0BA1A6" w14:textId="77777777" w:rsidR="00031BD6" w:rsidRDefault="00031BD6" w:rsidP="00B264E6">
      <w:pPr>
        <w:pStyle w:val="SemEspaamento"/>
        <w:ind w:firstLine="709"/>
        <w:jc w:val="both"/>
      </w:pPr>
    </w:p>
    <w:p w14:paraId="4BA4A6FA" w14:textId="06A691B3" w:rsidR="0016261A" w:rsidRDefault="0016261A" w:rsidP="00B264E6">
      <w:pPr>
        <w:pStyle w:val="SemEspaamento"/>
        <w:ind w:firstLine="709"/>
        <w:jc w:val="both"/>
      </w:pPr>
    </w:p>
    <w:p w14:paraId="3F304171" w14:textId="77777777" w:rsidR="0016261A" w:rsidRDefault="0016261A" w:rsidP="00B264E6">
      <w:pPr>
        <w:pStyle w:val="SemEspaamento"/>
        <w:ind w:firstLine="709"/>
        <w:jc w:val="both"/>
      </w:pPr>
    </w:p>
    <w:p w14:paraId="38485221" w14:textId="545B7018" w:rsidR="00031BD6" w:rsidRPr="004969A4" w:rsidRDefault="00031BD6" w:rsidP="00031BD6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Arial" w:hAnsi="Arial" w:cs="Arial"/>
          <w:b/>
          <w:bCs/>
        </w:rPr>
      </w:pPr>
      <w:r w:rsidRPr="004969A4">
        <w:rPr>
          <w:rFonts w:ascii="Arial" w:hAnsi="Arial" w:cs="Arial"/>
          <w:b/>
          <w:bCs/>
        </w:rPr>
        <w:t>Seropédica-RJ, 2</w:t>
      </w:r>
      <w:r>
        <w:rPr>
          <w:rFonts w:ascii="Arial" w:hAnsi="Arial" w:cs="Arial"/>
          <w:b/>
          <w:bCs/>
        </w:rPr>
        <w:t>7</w:t>
      </w:r>
      <w:r w:rsidRPr="004969A4">
        <w:rPr>
          <w:rFonts w:ascii="Arial" w:hAnsi="Arial" w:cs="Arial"/>
          <w:b/>
          <w:bCs/>
        </w:rPr>
        <w:t xml:space="preserve"> de dezembro de 2022.</w:t>
      </w:r>
    </w:p>
    <w:p w14:paraId="4983862B" w14:textId="77777777" w:rsidR="00031BD6" w:rsidRPr="004969A4" w:rsidRDefault="00031BD6" w:rsidP="00031BD6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  <w:b/>
          <w:bCs/>
          <w:noProof/>
        </w:rPr>
      </w:pPr>
      <w:r w:rsidRPr="004969A4">
        <w:rPr>
          <w:rFonts w:ascii="Arial" w:hAnsi="Arial" w:cs="Arial"/>
          <w:b/>
          <w:bCs/>
          <w:noProof/>
        </w:rPr>
        <w:t>LUCAS DUTRA DOS SANTOS</w:t>
      </w:r>
    </w:p>
    <w:p w14:paraId="55BEF2B7" w14:textId="77777777" w:rsidR="00031BD6" w:rsidRPr="004969A4" w:rsidRDefault="00031BD6" w:rsidP="00031BD6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Arial" w:hAnsi="Arial" w:cs="Arial"/>
        </w:rPr>
      </w:pPr>
      <w:r w:rsidRPr="004969A4">
        <w:rPr>
          <w:rFonts w:ascii="Arial" w:hAnsi="Arial" w:cs="Arial"/>
          <w:b/>
          <w:bCs/>
          <w:noProof/>
        </w:rPr>
        <w:t>Prefeito Municipal</w:t>
      </w:r>
    </w:p>
    <w:p w14:paraId="42EA1F32" w14:textId="73DE5D50" w:rsidR="00710EE5" w:rsidRPr="00710EE5" w:rsidRDefault="00710EE5" w:rsidP="00814DEC">
      <w:pPr>
        <w:pStyle w:val="SemEspaamento"/>
        <w:ind w:firstLine="709"/>
        <w:jc w:val="both"/>
        <w:rPr>
          <w:b/>
        </w:rPr>
      </w:pPr>
    </w:p>
    <w:sectPr w:rsidR="00710EE5" w:rsidRPr="00710EE5" w:rsidSect="00C86808">
      <w:headerReference w:type="default" r:id="rId8"/>
      <w:footerReference w:type="default" r:id="rId9"/>
      <w:pgSz w:w="11906" w:h="16838"/>
      <w:pgMar w:top="1417" w:right="1701" w:bottom="1417" w:left="1701" w:header="426" w:footer="40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46B2" w14:textId="77777777" w:rsidR="001C3D2A" w:rsidRDefault="001C3D2A">
      <w:r>
        <w:separator/>
      </w:r>
    </w:p>
  </w:endnote>
  <w:endnote w:type="continuationSeparator" w:id="0">
    <w:p w14:paraId="38C85CA4" w14:textId="77777777" w:rsidR="001C3D2A" w:rsidRDefault="001C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3016" w14:textId="77777777" w:rsidR="009F250A" w:rsidRPr="00F86DBD" w:rsidRDefault="009F250A" w:rsidP="007C1583">
    <w:pPr>
      <w:pStyle w:val="Rodap"/>
      <w:tabs>
        <w:tab w:val="clear" w:pos="9638"/>
        <w:tab w:val="left" w:pos="4963"/>
        <w:tab w:val="left" w:pos="5672"/>
        <w:tab w:val="left" w:pos="6381"/>
        <w:tab w:val="left" w:pos="709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6FC9" w14:textId="77777777" w:rsidR="001C3D2A" w:rsidRDefault="001C3D2A">
      <w:r>
        <w:separator/>
      </w:r>
    </w:p>
  </w:footnote>
  <w:footnote w:type="continuationSeparator" w:id="0">
    <w:p w14:paraId="40F428B9" w14:textId="77777777" w:rsidR="001C3D2A" w:rsidRDefault="001C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B69F" w14:textId="2515079C" w:rsidR="00031BD6" w:rsidRDefault="00031BD6" w:rsidP="00031BD6">
    <w:pPr>
      <w:spacing w:line="259" w:lineRule="auto"/>
      <w:ind w:firstLine="720"/>
      <w:rPr>
        <w:rFonts w:ascii="Arial" w:eastAsia="Calibri" w:hAnsi="Arial" w:cs="Arial"/>
        <w:b/>
      </w:rPr>
    </w:pPr>
    <w:r w:rsidRPr="004969A4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49D18C25" wp14:editId="45CC724B">
          <wp:simplePos x="0" y="0"/>
          <wp:positionH relativeFrom="margin">
            <wp:posOffset>3637734</wp:posOffset>
          </wp:positionH>
          <wp:positionV relativeFrom="paragraph">
            <wp:posOffset>75449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9A4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5871B7B" wp14:editId="7382EBE8">
          <wp:simplePos x="0" y="0"/>
          <wp:positionH relativeFrom="column">
            <wp:posOffset>-69907</wp:posOffset>
          </wp:positionH>
          <wp:positionV relativeFrom="paragraph">
            <wp:posOffset>5591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9A4">
      <w:rPr>
        <w:rFonts w:ascii="Arial" w:eastAsia="Calibri" w:hAnsi="Arial" w:cs="Arial"/>
      </w:rPr>
      <w:t xml:space="preserve">      </w:t>
    </w:r>
    <w:r w:rsidRPr="004969A4">
      <w:rPr>
        <w:rFonts w:ascii="Arial" w:eastAsia="Calibri" w:hAnsi="Arial" w:cs="Arial"/>
        <w:b/>
      </w:rPr>
      <w:t xml:space="preserve">     </w:t>
    </w:r>
  </w:p>
  <w:p w14:paraId="449E9DCD" w14:textId="431F65DE" w:rsidR="00031BD6" w:rsidRPr="004969A4" w:rsidRDefault="00031BD6" w:rsidP="00031BD6">
    <w:pPr>
      <w:spacing w:line="259" w:lineRule="auto"/>
      <w:ind w:left="698" w:firstLine="720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 xml:space="preserve">  </w:t>
    </w:r>
    <w:r w:rsidRPr="004969A4">
      <w:rPr>
        <w:rFonts w:ascii="Arial" w:eastAsia="Calibri" w:hAnsi="Arial" w:cs="Arial"/>
        <w:b/>
      </w:rPr>
      <w:t xml:space="preserve">Estado do Rio de Janeiro          </w:t>
    </w:r>
  </w:p>
  <w:p w14:paraId="14189C24" w14:textId="77777777" w:rsidR="00031BD6" w:rsidRPr="004969A4" w:rsidRDefault="00031BD6" w:rsidP="00031BD6">
    <w:pPr>
      <w:tabs>
        <w:tab w:val="left" w:pos="1800"/>
      </w:tabs>
      <w:spacing w:line="259" w:lineRule="auto"/>
      <w:rPr>
        <w:rFonts w:ascii="Arial" w:eastAsia="Calibri" w:hAnsi="Arial" w:cs="Arial"/>
        <w:b/>
      </w:rPr>
    </w:pPr>
    <w:r w:rsidRPr="004969A4">
      <w:rPr>
        <w:rFonts w:ascii="Arial" w:eastAsia="Calibri" w:hAnsi="Arial" w:cs="Arial"/>
        <w:b/>
      </w:rPr>
      <w:t xml:space="preserve">                       Prefeitura Municipal de Seropédica</w:t>
    </w:r>
  </w:p>
  <w:p w14:paraId="0F2ABC51" w14:textId="77777777" w:rsidR="00031BD6" w:rsidRPr="004969A4" w:rsidRDefault="00031BD6" w:rsidP="00031BD6">
    <w:pPr>
      <w:spacing w:line="259" w:lineRule="auto"/>
      <w:rPr>
        <w:rFonts w:ascii="Arial" w:eastAsia="Calibri" w:hAnsi="Arial" w:cs="Arial"/>
        <w:b/>
      </w:rPr>
    </w:pPr>
    <w:r w:rsidRPr="004969A4">
      <w:rPr>
        <w:rFonts w:ascii="Arial" w:eastAsia="Calibri" w:hAnsi="Arial" w:cs="Arial"/>
        <w:b/>
      </w:rPr>
      <w:t xml:space="preserve">                       Gabinete do Prefeito</w:t>
    </w:r>
  </w:p>
  <w:p w14:paraId="1D45F909" w14:textId="60A84D94" w:rsidR="009F250A" w:rsidRDefault="009F250A"/>
  <w:p w14:paraId="4F8EB05A" w14:textId="77777777" w:rsidR="009F250A" w:rsidRDefault="009F250A">
    <w:pPr>
      <w:tabs>
        <w:tab w:val="left" w:pos="1800"/>
      </w:tabs>
      <w:rPr>
        <w:rFonts w:cs="Calibri"/>
        <w:sz w:val="16"/>
        <w:szCs w:val="16"/>
      </w:rPr>
    </w:pPr>
  </w:p>
  <w:p w14:paraId="30103F58" w14:textId="77777777" w:rsidR="009F250A" w:rsidRDefault="009F250A">
    <w:pPr>
      <w:tabs>
        <w:tab w:val="left" w:pos="1800"/>
      </w:tabs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3DA8"/>
    <w:multiLevelType w:val="multilevel"/>
    <w:tmpl w:val="58A2A35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65A387E"/>
    <w:multiLevelType w:val="hybridMultilevel"/>
    <w:tmpl w:val="02CEE8F6"/>
    <w:lvl w:ilvl="0" w:tplc="60A03CC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6948"/>
    <w:multiLevelType w:val="hybridMultilevel"/>
    <w:tmpl w:val="B1B06434"/>
    <w:lvl w:ilvl="0" w:tplc="F488C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F3A"/>
    <w:multiLevelType w:val="hybridMultilevel"/>
    <w:tmpl w:val="F7F622FA"/>
    <w:lvl w:ilvl="0" w:tplc="BAB657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4F3B34"/>
    <w:multiLevelType w:val="multilevel"/>
    <w:tmpl w:val="DC96245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2ECC7E90"/>
    <w:multiLevelType w:val="hybridMultilevel"/>
    <w:tmpl w:val="47C49324"/>
    <w:lvl w:ilvl="0" w:tplc="0416000F">
      <w:start w:val="1"/>
      <w:numFmt w:val="decimal"/>
      <w:lvlText w:val="%1."/>
      <w:lvlJc w:val="left"/>
      <w:pPr>
        <w:ind w:left="4614" w:hanging="360"/>
      </w:pPr>
    </w:lvl>
    <w:lvl w:ilvl="1" w:tplc="04160019" w:tentative="1">
      <w:start w:val="1"/>
      <w:numFmt w:val="lowerLetter"/>
      <w:lvlText w:val="%2."/>
      <w:lvlJc w:val="left"/>
      <w:pPr>
        <w:ind w:left="5334" w:hanging="360"/>
      </w:pPr>
    </w:lvl>
    <w:lvl w:ilvl="2" w:tplc="0416001B" w:tentative="1">
      <w:start w:val="1"/>
      <w:numFmt w:val="lowerRoman"/>
      <w:lvlText w:val="%3."/>
      <w:lvlJc w:val="right"/>
      <w:pPr>
        <w:ind w:left="6054" w:hanging="180"/>
      </w:pPr>
    </w:lvl>
    <w:lvl w:ilvl="3" w:tplc="0416000F" w:tentative="1">
      <w:start w:val="1"/>
      <w:numFmt w:val="decimal"/>
      <w:lvlText w:val="%4."/>
      <w:lvlJc w:val="left"/>
      <w:pPr>
        <w:ind w:left="6774" w:hanging="360"/>
      </w:pPr>
    </w:lvl>
    <w:lvl w:ilvl="4" w:tplc="04160019" w:tentative="1">
      <w:start w:val="1"/>
      <w:numFmt w:val="lowerLetter"/>
      <w:lvlText w:val="%5."/>
      <w:lvlJc w:val="left"/>
      <w:pPr>
        <w:ind w:left="7494" w:hanging="360"/>
      </w:pPr>
    </w:lvl>
    <w:lvl w:ilvl="5" w:tplc="0416001B" w:tentative="1">
      <w:start w:val="1"/>
      <w:numFmt w:val="lowerRoman"/>
      <w:lvlText w:val="%6."/>
      <w:lvlJc w:val="right"/>
      <w:pPr>
        <w:ind w:left="8214" w:hanging="180"/>
      </w:pPr>
    </w:lvl>
    <w:lvl w:ilvl="6" w:tplc="0416000F" w:tentative="1">
      <w:start w:val="1"/>
      <w:numFmt w:val="decimal"/>
      <w:lvlText w:val="%7."/>
      <w:lvlJc w:val="left"/>
      <w:pPr>
        <w:ind w:left="8934" w:hanging="360"/>
      </w:pPr>
    </w:lvl>
    <w:lvl w:ilvl="7" w:tplc="04160019" w:tentative="1">
      <w:start w:val="1"/>
      <w:numFmt w:val="lowerLetter"/>
      <w:lvlText w:val="%8."/>
      <w:lvlJc w:val="left"/>
      <w:pPr>
        <w:ind w:left="9654" w:hanging="360"/>
      </w:pPr>
    </w:lvl>
    <w:lvl w:ilvl="8" w:tplc="0416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6" w15:restartNumberingAfterBreak="0">
    <w:nsid w:val="373E7513"/>
    <w:multiLevelType w:val="multilevel"/>
    <w:tmpl w:val="5E7AD1D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6375522"/>
    <w:multiLevelType w:val="multilevel"/>
    <w:tmpl w:val="8B76957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965C69"/>
    <w:multiLevelType w:val="hybridMultilevel"/>
    <w:tmpl w:val="8ABA9ECA"/>
    <w:lvl w:ilvl="0" w:tplc="8D08E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E6192"/>
    <w:multiLevelType w:val="hybridMultilevel"/>
    <w:tmpl w:val="B6BAB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216FE"/>
    <w:multiLevelType w:val="multilevel"/>
    <w:tmpl w:val="6ABC485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0A67947"/>
    <w:multiLevelType w:val="hybridMultilevel"/>
    <w:tmpl w:val="753E4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5025E"/>
    <w:multiLevelType w:val="multilevel"/>
    <w:tmpl w:val="F160A4A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F1235A"/>
    <w:multiLevelType w:val="hybridMultilevel"/>
    <w:tmpl w:val="CF2C6A12"/>
    <w:lvl w:ilvl="0" w:tplc="B95CA5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706D64"/>
    <w:multiLevelType w:val="hybridMultilevel"/>
    <w:tmpl w:val="E2E4FBDA"/>
    <w:lvl w:ilvl="0" w:tplc="3C5E43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1B5E2A"/>
    <w:multiLevelType w:val="multilevel"/>
    <w:tmpl w:val="2A543BFC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41074">
    <w:abstractNumId w:val="5"/>
  </w:num>
  <w:num w:numId="2" w16cid:durableId="1516504190">
    <w:abstractNumId w:val="14"/>
  </w:num>
  <w:num w:numId="3" w16cid:durableId="201526466">
    <w:abstractNumId w:val="3"/>
  </w:num>
  <w:num w:numId="4" w16cid:durableId="644362350">
    <w:abstractNumId w:val="9"/>
  </w:num>
  <w:num w:numId="5" w16cid:durableId="422067044">
    <w:abstractNumId w:val="13"/>
  </w:num>
  <w:num w:numId="6" w16cid:durableId="694769891">
    <w:abstractNumId w:val="1"/>
  </w:num>
  <w:num w:numId="7" w16cid:durableId="1341152701">
    <w:abstractNumId w:val="8"/>
  </w:num>
  <w:num w:numId="8" w16cid:durableId="1470785267">
    <w:abstractNumId w:val="2"/>
  </w:num>
  <w:num w:numId="9" w16cid:durableId="974530510">
    <w:abstractNumId w:val="0"/>
  </w:num>
  <w:num w:numId="10" w16cid:durableId="1460873824">
    <w:abstractNumId w:val="15"/>
  </w:num>
  <w:num w:numId="11" w16cid:durableId="1501234220">
    <w:abstractNumId w:val="4"/>
  </w:num>
  <w:num w:numId="12" w16cid:durableId="714164285">
    <w:abstractNumId w:val="11"/>
  </w:num>
  <w:num w:numId="13" w16cid:durableId="552927383">
    <w:abstractNumId w:val="6"/>
  </w:num>
  <w:num w:numId="14" w16cid:durableId="1452360470">
    <w:abstractNumId w:val="10"/>
  </w:num>
  <w:num w:numId="15" w16cid:durableId="1966960258">
    <w:abstractNumId w:val="12"/>
  </w:num>
  <w:num w:numId="16" w16cid:durableId="1310286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0D"/>
    <w:rsid w:val="00004FFD"/>
    <w:rsid w:val="00007AA4"/>
    <w:rsid w:val="00011442"/>
    <w:rsid w:val="000154FA"/>
    <w:rsid w:val="000177F6"/>
    <w:rsid w:val="00025103"/>
    <w:rsid w:val="00031BD6"/>
    <w:rsid w:val="00032D5A"/>
    <w:rsid w:val="000358DD"/>
    <w:rsid w:val="00040ACA"/>
    <w:rsid w:val="00045E25"/>
    <w:rsid w:val="000608BA"/>
    <w:rsid w:val="0006645D"/>
    <w:rsid w:val="000704A3"/>
    <w:rsid w:val="00071615"/>
    <w:rsid w:val="00071982"/>
    <w:rsid w:val="00072E85"/>
    <w:rsid w:val="000736A5"/>
    <w:rsid w:val="0007429F"/>
    <w:rsid w:val="00074E2F"/>
    <w:rsid w:val="000811FD"/>
    <w:rsid w:val="00087924"/>
    <w:rsid w:val="000912A7"/>
    <w:rsid w:val="000944AA"/>
    <w:rsid w:val="000B32C4"/>
    <w:rsid w:val="000B3FE8"/>
    <w:rsid w:val="000B5AF6"/>
    <w:rsid w:val="000C0976"/>
    <w:rsid w:val="000C517E"/>
    <w:rsid w:val="000C7704"/>
    <w:rsid w:val="000D43C2"/>
    <w:rsid w:val="000D6B47"/>
    <w:rsid w:val="000D7FE8"/>
    <w:rsid w:val="000E1B76"/>
    <w:rsid w:val="000F09AD"/>
    <w:rsid w:val="000F5726"/>
    <w:rsid w:val="000F75AA"/>
    <w:rsid w:val="0010229F"/>
    <w:rsid w:val="00104409"/>
    <w:rsid w:val="00104447"/>
    <w:rsid w:val="00104A9B"/>
    <w:rsid w:val="00111C6F"/>
    <w:rsid w:val="001146B7"/>
    <w:rsid w:val="00116CC3"/>
    <w:rsid w:val="001203FB"/>
    <w:rsid w:val="001238B0"/>
    <w:rsid w:val="00123BC5"/>
    <w:rsid w:val="001309D4"/>
    <w:rsid w:val="001369C9"/>
    <w:rsid w:val="00146E45"/>
    <w:rsid w:val="00161309"/>
    <w:rsid w:val="001623B4"/>
    <w:rsid w:val="0016261A"/>
    <w:rsid w:val="001655B3"/>
    <w:rsid w:val="00165EA1"/>
    <w:rsid w:val="001705E9"/>
    <w:rsid w:val="0018089B"/>
    <w:rsid w:val="001838A4"/>
    <w:rsid w:val="00186B8E"/>
    <w:rsid w:val="001871BE"/>
    <w:rsid w:val="001A39C5"/>
    <w:rsid w:val="001A7F5A"/>
    <w:rsid w:val="001B1152"/>
    <w:rsid w:val="001B5CF4"/>
    <w:rsid w:val="001C25E4"/>
    <w:rsid w:val="001C3D2A"/>
    <w:rsid w:val="001C7BE3"/>
    <w:rsid w:val="001E6FC2"/>
    <w:rsid w:val="001F1B59"/>
    <w:rsid w:val="001F6502"/>
    <w:rsid w:val="00204390"/>
    <w:rsid w:val="00217D84"/>
    <w:rsid w:val="00222B4A"/>
    <w:rsid w:val="00227BFC"/>
    <w:rsid w:val="00232883"/>
    <w:rsid w:val="002340C1"/>
    <w:rsid w:val="00234FBF"/>
    <w:rsid w:val="00242A16"/>
    <w:rsid w:val="00243E6F"/>
    <w:rsid w:val="002517DA"/>
    <w:rsid w:val="002560C0"/>
    <w:rsid w:val="002604F6"/>
    <w:rsid w:val="002642DB"/>
    <w:rsid w:val="00266976"/>
    <w:rsid w:val="00272E49"/>
    <w:rsid w:val="00281105"/>
    <w:rsid w:val="00291300"/>
    <w:rsid w:val="00292F75"/>
    <w:rsid w:val="002A126A"/>
    <w:rsid w:val="002A7010"/>
    <w:rsid w:val="002A7374"/>
    <w:rsid w:val="002C15F9"/>
    <w:rsid w:val="002C24CD"/>
    <w:rsid w:val="002D52BC"/>
    <w:rsid w:val="002D7F84"/>
    <w:rsid w:val="002E3B34"/>
    <w:rsid w:val="002E449D"/>
    <w:rsid w:val="002E7510"/>
    <w:rsid w:val="002F087A"/>
    <w:rsid w:val="002F4DAF"/>
    <w:rsid w:val="002F7E8E"/>
    <w:rsid w:val="00307397"/>
    <w:rsid w:val="00307571"/>
    <w:rsid w:val="00307A4D"/>
    <w:rsid w:val="00316A74"/>
    <w:rsid w:val="00317719"/>
    <w:rsid w:val="00320427"/>
    <w:rsid w:val="003241A4"/>
    <w:rsid w:val="00326ACE"/>
    <w:rsid w:val="003278AA"/>
    <w:rsid w:val="00331D33"/>
    <w:rsid w:val="003358FB"/>
    <w:rsid w:val="003402A8"/>
    <w:rsid w:val="003410E3"/>
    <w:rsid w:val="00357A96"/>
    <w:rsid w:val="003647F1"/>
    <w:rsid w:val="00364D36"/>
    <w:rsid w:val="003713A0"/>
    <w:rsid w:val="00377DC3"/>
    <w:rsid w:val="00381346"/>
    <w:rsid w:val="00397050"/>
    <w:rsid w:val="003A0572"/>
    <w:rsid w:val="003A1C8E"/>
    <w:rsid w:val="003A3EC8"/>
    <w:rsid w:val="003A44EB"/>
    <w:rsid w:val="003C0FCB"/>
    <w:rsid w:val="003C2681"/>
    <w:rsid w:val="003C5CA5"/>
    <w:rsid w:val="003D295F"/>
    <w:rsid w:val="003D4979"/>
    <w:rsid w:val="003D6089"/>
    <w:rsid w:val="003E49A1"/>
    <w:rsid w:val="003F4387"/>
    <w:rsid w:val="003F4A9E"/>
    <w:rsid w:val="003F6C17"/>
    <w:rsid w:val="00401F3D"/>
    <w:rsid w:val="00406BB6"/>
    <w:rsid w:val="00414870"/>
    <w:rsid w:val="00421FB4"/>
    <w:rsid w:val="00426C09"/>
    <w:rsid w:val="00427073"/>
    <w:rsid w:val="004274AD"/>
    <w:rsid w:val="0043081A"/>
    <w:rsid w:val="0043328D"/>
    <w:rsid w:val="00436CFC"/>
    <w:rsid w:val="00437951"/>
    <w:rsid w:val="0045005F"/>
    <w:rsid w:val="00456722"/>
    <w:rsid w:val="00461BC7"/>
    <w:rsid w:val="00466846"/>
    <w:rsid w:val="00467B6C"/>
    <w:rsid w:val="004733AE"/>
    <w:rsid w:val="004943C7"/>
    <w:rsid w:val="004958B8"/>
    <w:rsid w:val="00496585"/>
    <w:rsid w:val="004A07DB"/>
    <w:rsid w:val="004A2B34"/>
    <w:rsid w:val="004A65D8"/>
    <w:rsid w:val="004B4254"/>
    <w:rsid w:val="004C1B00"/>
    <w:rsid w:val="004D0BAE"/>
    <w:rsid w:val="004D3BAE"/>
    <w:rsid w:val="004E15FA"/>
    <w:rsid w:val="004F51AC"/>
    <w:rsid w:val="004F7307"/>
    <w:rsid w:val="00505BA0"/>
    <w:rsid w:val="005113B7"/>
    <w:rsid w:val="005118F6"/>
    <w:rsid w:val="00517B3A"/>
    <w:rsid w:val="0052686B"/>
    <w:rsid w:val="00536451"/>
    <w:rsid w:val="00541319"/>
    <w:rsid w:val="005418F2"/>
    <w:rsid w:val="00542BA6"/>
    <w:rsid w:val="00542F72"/>
    <w:rsid w:val="005504AC"/>
    <w:rsid w:val="00551FC5"/>
    <w:rsid w:val="005522F7"/>
    <w:rsid w:val="005535B7"/>
    <w:rsid w:val="005677B0"/>
    <w:rsid w:val="00572A52"/>
    <w:rsid w:val="00587DBF"/>
    <w:rsid w:val="0059075C"/>
    <w:rsid w:val="00590799"/>
    <w:rsid w:val="005928EA"/>
    <w:rsid w:val="00593F39"/>
    <w:rsid w:val="005A14E2"/>
    <w:rsid w:val="005B10D2"/>
    <w:rsid w:val="005B30BC"/>
    <w:rsid w:val="005B587B"/>
    <w:rsid w:val="005C4564"/>
    <w:rsid w:val="005D2D07"/>
    <w:rsid w:val="005D40F3"/>
    <w:rsid w:val="005D6396"/>
    <w:rsid w:val="005E165B"/>
    <w:rsid w:val="005E6CF2"/>
    <w:rsid w:val="005F28DA"/>
    <w:rsid w:val="005F37A7"/>
    <w:rsid w:val="005F3DFB"/>
    <w:rsid w:val="005F46EA"/>
    <w:rsid w:val="005F4F95"/>
    <w:rsid w:val="005F5617"/>
    <w:rsid w:val="00601B36"/>
    <w:rsid w:val="006063D4"/>
    <w:rsid w:val="00607C56"/>
    <w:rsid w:val="00611AE0"/>
    <w:rsid w:val="00613684"/>
    <w:rsid w:val="00615A14"/>
    <w:rsid w:val="00622511"/>
    <w:rsid w:val="00627B18"/>
    <w:rsid w:val="0064535E"/>
    <w:rsid w:val="00647203"/>
    <w:rsid w:val="00657809"/>
    <w:rsid w:val="00693366"/>
    <w:rsid w:val="00694F17"/>
    <w:rsid w:val="006A1EFB"/>
    <w:rsid w:val="006B35AB"/>
    <w:rsid w:val="006B3926"/>
    <w:rsid w:val="006B58B3"/>
    <w:rsid w:val="006B6D37"/>
    <w:rsid w:val="006B72F1"/>
    <w:rsid w:val="006C6CDB"/>
    <w:rsid w:val="006C7084"/>
    <w:rsid w:val="006F3A5F"/>
    <w:rsid w:val="006F49DC"/>
    <w:rsid w:val="006F5F4D"/>
    <w:rsid w:val="006F67B0"/>
    <w:rsid w:val="00701702"/>
    <w:rsid w:val="00702FDE"/>
    <w:rsid w:val="00710EE5"/>
    <w:rsid w:val="00711D8F"/>
    <w:rsid w:val="00713078"/>
    <w:rsid w:val="0071344D"/>
    <w:rsid w:val="00716AE6"/>
    <w:rsid w:val="00721831"/>
    <w:rsid w:val="0072588E"/>
    <w:rsid w:val="00732200"/>
    <w:rsid w:val="0073714B"/>
    <w:rsid w:val="0074249F"/>
    <w:rsid w:val="007460DF"/>
    <w:rsid w:val="00746DB0"/>
    <w:rsid w:val="00747A4C"/>
    <w:rsid w:val="007535A8"/>
    <w:rsid w:val="00755C1B"/>
    <w:rsid w:val="007642DC"/>
    <w:rsid w:val="00772A13"/>
    <w:rsid w:val="007807BA"/>
    <w:rsid w:val="0078625E"/>
    <w:rsid w:val="007909F5"/>
    <w:rsid w:val="00796D8C"/>
    <w:rsid w:val="007A1DEF"/>
    <w:rsid w:val="007B096F"/>
    <w:rsid w:val="007B1CE4"/>
    <w:rsid w:val="007B1EB8"/>
    <w:rsid w:val="007C1583"/>
    <w:rsid w:val="007C20DE"/>
    <w:rsid w:val="007D0BB3"/>
    <w:rsid w:val="007D1B70"/>
    <w:rsid w:val="007F4EF6"/>
    <w:rsid w:val="007F77F1"/>
    <w:rsid w:val="008045C0"/>
    <w:rsid w:val="008078F3"/>
    <w:rsid w:val="0081031F"/>
    <w:rsid w:val="00810361"/>
    <w:rsid w:val="008137F8"/>
    <w:rsid w:val="00813A66"/>
    <w:rsid w:val="00814DEC"/>
    <w:rsid w:val="00823C50"/>
    <w:rsid w:val="00825A08"/>
    <w:rsid w:val="008277FF"/>
    <w:rsid w:val="00827B18"/>
    <w:rsid w:val="008305AA"/>
    <w:rsid w:val="00832222"/>
    <w:rsid w:val="008340D0"/>
    <w:rsid w:val="00835A9A"/>
    <w:rsid w:val="00841B1E"/>
    <w:rsid w:val="00851622"/>
    <w:rsid w:val="00855E9C"/>
    <w:rsid w:val="0086080C"/>
    <w:rsid w:val="008779B9"/>
    <w:rsid w:val="0088139D"/>
    <w:rsid w:val="00884EC1"/>
    <w:rsid w:val="00885A3D"/>
    <w:rsid w:val="00896879"/>
    <w:rsid w:val="008A1CCE"/>
    <w:rsid w:val="008A6491"/>
    <w:rsid w:val="008C6402"/>
    <w:rsid w:val="008D39A8"/>
    <w:rsid w:val="008D4675"/>
    <w:rsid w:val="008D6E6E"/>
    <w:rsid w:val="008D72BB"/>
    <w:rsid w:val="008D76E7"/>
    <w:rsid w:val="008E1843"/>
    <w:rsid w:val="008E1884"/>
    <w:rsid w:val="008E35F3"/>
    <w:rsid w:val="008E4E1E"/>
    <w:rsid w:val="008E7D7F"/>
    <w:rsid w:val="008F0B9C"/>
    <w:rsid w:val="008F20A9"/>
    <w:rsid w:val="008F5DA0"/>
    <w:rsid w:val="00902AB5"/>
    <w:rsid w:val="00903AA3"/>
    <w:rsid w:val="00907104"/>
    <w:rsid w:val="009117C0"/>
    <w:rsid w:val="00920FE2"/>
    <w:rsid w:val="00923931"/>
    <w:rsid w:val="00923C7C"/>
    <w:rsid w:val="00924010"/>
    <w:rsid w:val="00936E55"/>
    <w:rsid w:val="0094111A"/>
    <w:rsid w:val="00950E7E"/>
    <w:rsid w:val="00951AD0"/>
    <w:rsid w:val="00954D4D"/>
    <w:rsid w:val="00957C47"/>
    <w:rsid w:val="009614EB"/>
    <w:rsid w:val="00971E1D"/>
    <w:rsid w:val="00975C75"/>
    <w:rsid w:val="009817C5"/>
    <w:rsid w:val="00993F78"/>
    <w:rsid w:val="00995678"/>
    <w:rsid w:val="0099649C"/>
    <w:rsid w:val="009A4506"/>
    <w:rsid w:val="009B78B7"/>
    <w:rsid w:val="009C6636"/>
    <w:rsid w:val="009D1D51"/>
    <w:rsid w:val="009D5A7B"/>
    <w:rsid w:val="009E0EA6"/>
    <w:rsid w:val="009E3365"/>
    <w:rsid w:val="009E7AC5"/>
    <w:rsid w:val="009F1CDB"/>
    <w:rsid w:val="009F250A"/>
    <w:rsid w:val="009F677B"/>
    <w:rsid w:val="009F7099"/>
    <w:rsid w:val="00A02684"/>
    <w:rsid w:val="00A06047"/>
    <w:rsid w:val="00A06F66"/>
    <w:rsid w:val="00A106F8"/>
    <w:rsid w:val="00A13E06"/>
    <w:rsid w:val="00A14C94"/>
    <w:rsid w:val="00A17F92"/>
    <w:rsid w:val="00A20FD9"/>
    <w:rsid w:val="00A24F91"/>
    <w:rsid w:val="00A31410"/>
    <w:rsid w:val="00A3423D"/>
    <w:rsid w:val="00A344D9"/>
    <w:rsid w:val="00A357E5"/>
    <w:rsid w:val="00A3736D"/>
    <w:rsid w:val="00A41A39"/>
    <w:rsid w:val="00A426E8"/>
    <w:rsid w:val="00A43660"/>
    <w:rsid w:val="00A45AD4"/>
    <w:rsid w:val="00A52108"/>
    <w:rsid w:val="00A52D5C"/>
    <w:rsid w:val="00A65B93"/>
    <w:rsid w:val="00A716D2"/>
    <w:rsid w:val="00A75B04"/>
    <w:rsid w:val="00A811AA"/>
    <w:rsid w:val="00A82D90"/>
    <w:rsid w:val="00A840ED"/>
    <w:rsid w:val="00A85770"/>
    <w:rsid w:val="00A85E35"/>
    <w:rsid w:val="00A952AD"/>
    <w:rsid w:val="00AA193D"/>
    <w:rsid w:val="00AA3C59"/>
    <w:rsid w:val="00AA4413"/>
    <w:rsid w:val="00AB023B"/>
    <w:rsid w:val="00AB1505"/>
    <w:rsid w:val="00AB43E9"/>
    <w:rsid w:val="00AC024D"/>
    <w:rsid w:val="00AC138B"/>
    <w:rsid w:val="00AC6930"/>
    <w:rsid w:val="00AD2C73"/>
    <w:rsid w:val="00AD7758"/>
    <w:rsid w:val="00AE3DE7"/>
    <w:rsid w:val="00AF1667"/>
    <w:rsid w:val="00AF3114"/>
    <w:rsid w:val="00AF3CDC"/>
    <w:rsid w:val="00B0516A"/>
    <w:rsid w:val="00B0689C"/>
    <w:rsid w:val="00B1409E"/>
    <w:rsid w:val="00B14F9D"/>
    <w:rsid w:val="00B17A77"/>
    <w:rsid w:val="00B22C0C"/>
    <w:rsid w:val="00B264E6"/>
    <w:rsid w:val="00B26F6A"/>
    <w:rsid w:val="00B301F3"/>
    <w:rsid w:val="00B3399E"/>
    <w:rsid w:val="00B426BB"/>
    <w:rsid w:val="00B43503"/>
    <w:rsid w:val="00B45E7E"/>
    <w:rsid w:val="00B47107"/>
    <w:rsid w:val="00B510AB"/>
    <w:rsid w:val="00B5168B"/>
    <w:rsid w:val="00B637D3"/>
    <w:rsid w:val="00B815DA"/>
    <w:rsid w:val="00B82365"/>
    <w:rsid w:val="00B82ED6"/>
    <w:rsid w:val="00B945DF"/>
    <w:rsid w:val="00B949BF"/>
    <w:rsid w:val="00BA5136"/>
    <w:rsid w:val="00BB1E01"/>
    <w:rsid w:val="00BB48DD"/>
    <w:rsid w:val="00BC34BF"/>
    <w:rsid w:val="00BD5866"/>
    <w:rsid w:val="00BD5E07"/>
    <w:rsid w:val="00BE1540"/>
    <w:rsid w:val="00BE18CA"/>
    <w:rsid w:val="00BE2669"/>
    <w:rsid w:val="00BE3694"/>
    <w:rsid w:val="00BF1022"/>
    <w:rsid w:val="00BF22B5"/>
    <w:rsid w:val="00BF3470"/>
    <w:rsid w:val="00BF7079"/>
    <w:rsid w:val="00C00598"/>
    <w:rsid w:val="00C1202D"/>
    <w:rsid w:val="00C12B44"/>
    <w:rsid w:val="00C22702"/>
    <w:rsid w:val="00C24307"/>
    <w:rsid w:val="00C244D5"/>
    <w:rsid w:val="00C3655C"/>
    <w:rsid w:val="00C37DF5"/>
    <w:rsid w:val="00C43365"/>
    <w:rsid w:val="00C46E2A"/>
    <w:rsid w:val="00C54BC9"/>
    <w:rsid w:val="00C54D79"/>
    <w:rsid w:val="00C64576"/>
    <w:rsid w:val="00C73193"/>
    <w:rsid w:val="00C75B93"/>
    <w:rsid w:val="00C76916"/>
    <w:rsid w:val="00C8156C"/>
    <w:rsid w:val="00C830F0"/>
    <w:rsid w:val="00C85C92"/>
    <w:rsid w:val="00C86808"/>
    <w:rsid w:val="00C93EA3"/>
    <w:rsid w:val="00C9576C"/>
    <w:rsid w:val="00CA1D85"/>
    <w:rsid w:val="00CA20E1"/>
    <w:rsid w:val="00CA76FA"/>
    <w:rsid w:val="00CA7B89"/>
    <w:rsid w:val="00CB01B1"/>
    <w:rsid w:val="00CB0E72"/>
    <w:rsid w:val="00CB79AE"/>
    <w:rsid w:val="00CC5B31"/>
    <w:rsid w:val="00CC68B3"/>
    <w:rsid w:val="00CC73B8"/>
    <w:rsid w:val="00CD099A"/>
    <w:rsid w:val="00CD24E6"/>
    <w:rsid w:val="00CD3661"/>
    <w:rsid w:val="00CE448E"/>
    <w:rsid w:val="00CE5502"/>
    <w:rsid w:val="00CF4E3B"/>
    <w:rsid w:val="00CF7789"/>
    <w:rsid w:val="00D00B61"/>
    <w:rsid w:val="00D068AF"/>
    <w:rsid w:val="00D147D1"/>
    <w:rsid w:val="00D168A3"/>
    <w:rsid w:val="00D27FF8"/>
    <w:rsid w:val="00D3022F"/>
    <w:rsid w:val="00D3509B"/>
    <w:rsid w:val="00D401AF"/>
    <w:rsid w:val="00D47478"/>
    <w:rsid w:val="00D54AF3"/>
    <w:rsid w:val="00D61A40"/>
    <w:rsid w:val="00D72D5A"/>
    <w:rsid w:val="00D836BA"/>
    <w:rsid w:val="00D85F26"/>
    <w:rsid w:val="00D87C74"/>
    <w:rsid w:val="00D9039D"/>
    <w:rsid w:val="00D917F3"/>
    <w:rsid w:val="00D93105"/>
    <w:rsid w:val="00DA2621"/>
    <w:rsid w:val="00DA66CF"/>
    <w:rsid w:val="00DB42A5"/>
    <w:rsid w:val="00DC41A6"/>
    <w:rsid w:val="00DC6EA5"/>
    <w:rsid w:val="00DC6FF2"/>
    <w:rsid w:val="00DC7E67"/>
    <w:rsid w:val="00DD0D5F"/>
    <w:rsid w:val="00DD3624"/>
    <w:rsid w:val="00DD4515"/>
    <w:rsid w:val="00DD7CDB"/>
    <w:rsid w:val="00DE52A8"/>
    <w:rsid w:val="00DF0829"/>
    <w:rsid w:val="00DF0E0B"/>
    <w:rsid w:val="00E00E32"/>
    <w:rsid w:val="00E03F8E"/>
    <w:rsid w:val="00E1264E"/>
    <w:rsid w:val="00E156D9"/>
    <w:rsid w:val="00E20D2D"/>
    <w:rsid w:val="00E30BD5"/>
    <w:rsid w:val="00E33A89"/>
    <w:rsid w:val="00E34B4F"/>
    <w:rsid w:val="00E35F39"/>
    <w:rsid w:val="00E510E5"/>
    <w:rsid w:val="00E52F7F"/>
    <w:rsid w:val="00E54744"/>
    <w:rsid w:val="00E6030D"/>
    <w:rsid w:val="00E661CD"/>
    <w:rsid w:val="00E7204C"/>
    <w:rsid w:val="00E8077F"/>
    <w:rsid w:val="00E81D19"/>
    <w:rsid w:val="00E87E31"/>
    <w:rsid w:val="00E95413"/>
    <w:rsid w:val="00E97A5B"/>
    <w:rsid w:val="00EA1ED3"/>
    <w:rsid w:val="00EC08EB"/>
    <w:rsid w:val="00EC2972"/>
    <w:rsid w:val="00EC4BFF"/>
    <w:rsid w:val="00ED01A2"/>
    <w:rsid w:val="00EE2BDB"/>
    <w:rsid w:val="00EE6AB9"/>
    <w:rsid w:val="00EE6FB6"/>
    <w:rsid w:val="00EF66DB"/>
    <w:rsid w:val="00F01091"/>
    <w:rsid w:val="00F107D5"/>
    <w:rsid w:val="00F12072"/>
    <w:rsid w:val="00F127F1"/>
    <w:rsid w:val="00F17ACF"/>
    <w:rsid w:val="00F23409"/>
    <w:rsid w:val="00F24DBB"/>
    <w:rsid w:val="00F31C0D"/>
    <w:rsid w:val="00F32ACE"/>
    <w:rsid w:val="00F33E35"/>
    <w:rsid w:val="00F364B8"/>
    <w:rsid w:val="00F46E01"/>
    <w:rsid w:val="00F5054C"/>
    <w:rsid w:val="00F50D2B"/>
    <w:rsid w:val="00F55D1B"/>
    <w:rsid w:val="00F57F6E"/>
    <w:rsid w:val="00F606AF"/>
    <w:rsid w:val="00F60A99"/>
    <w:rsid w:val="00F633FB"/>
    <w:rsid w:val="00F638F5"/>
    <w:rsid w:val="00F6440E"/>
    <w:rsid w:val="00F70AF0"/>
    <w:rsid w:val="00F71ECE"/>
    <w:rsid w:val="00F73506"/>
    <w:rsid w:val="00F75E69"/>
    <w:rsid w:val="00F80497"/>
    <w:rsid w:val="00F85992"/>
    <w:rsid w:val="00F86DBD"/>
    <w:rsid w:val="00F934C6"/>
    <w:rsid w:val="00F95055"/>
    <w:rsid w:val="00F96901"/>
    <w:rsid w:val="00FA04F2"/>
    <w:rsid w:val="00FA15A4"/>
    <w:rsid w:val="00FA2756"/>
    <w:rsid w:val="00FA434D"/>
    <w:rsid w:val="00FB5493"/>
    <w:rsid w:val="00FB7004"/>
    <w:rsid w:val="00FC65EC"/>
    <w:rsid w:val="00FD0F2A"/>
    <w:rsid w:val="00FD1C84"/>
    <w:rsid w:val="00FD3F01"/>
    <w:rsid w:val="00FD5211"/>
    <w:rsid w:val="00FE2CE9"/>
    <w:rsid w:val="00FE79A0"/>
    <w:rsid w:val="00FF3C74"/>
    <w:rsid w:val="00FF748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6953E6"/>
  <w15:chartTrackingRefBased/>
  <w15:docId w15:val="{9DBE7FA9-BF70-4306-938F-0D5D89BE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1"/>
    <w:next w:val="Normal1"/>
    <w:link w:val="Ttulo1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9F250A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3">
    <w:name w:val="heading 3"/>
    <w:basedOn w:val="Normal1"/>
    <w:next w:val="Normal1"/>
    <w:link w:val="Ttulo3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link w:val="Ttulo5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link w:val="Ttulo6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137F8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link w:val="Ttulo1"/>
    <w:rsid w:val="009F250A"/>
    <w:rPr>
      <w:rFonts w:ascii="Calibri" w:eastAsia="Calibri" w:hAnsi="Calibri" w:cs="Calibri"/>
      <w:b/>
      <w:color w:val="000000"/>
      <w:sz w:val="48"/>
      <w:szCs w:val="48"/>
    </w:rPr>
  </w:style>
  <w:style w:type="character" w:customStyle="1" w:styleId="Ttulo2Char">
    <w:name w:val="Título 2 Char"/>
    <w:link w:val="Ttulo2"/>
    <w:uiPriority w:val="9"/>
    <w:rsid w:val="009F250A"/>
    <w:rPr>
      <w:b/>
      <w:bCs/>
      <w:sz w:val="36"/>
      <w:szCs w:val="36"/>
    </w:rPr>
  </w:style>
  <w:style w:type="character" w:customStyle="1" w:styleId="Ttulo3Char">
    <w:name w:val="Título 3 Char"/>
    <w:link w:val="Ttulo3"/>
    <w:rsid w:val="009F250A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Ttulo4Char">
    <w:name w:val="Título 4 Char"/>
    <w:link w:val="Ttulo4"/>
    <w:rsid w:val="009F250A"/>
    <w:rPr>
      <w:rFonts w:ascii="Calibri" w:eastAsia="Calibri" w:hAnsi="Calibri" w:cs="Calibri"/>
      <w:b/>
      <w:color w:val="000000"/>
      <w:sz w:val="24"/>
      <w:szCs w:val="24"/>
    </w:rPr>
  </w:style>
  <w:style w:type="character" w:customStyle="1" w:styleId="Ttulo5Char">
    <w:name w:val="Título 5 Char"/>
    <w:link w:val="Ttulo5"/>
    <w:rsid w:val="009F250A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Ttulo6Char">
    <w:name w:val="Título 6 Char"/>
    <w:link w:val="Ttulo6"/>
    <w:rsid w:val="009F250A"/>
    <w:rPr>
      <w:rFonts w:ascii="Calibri" w:eastAsia="Calibri" w:hAnsi="Calibri" w:cs="Calibri"/>
      <w:b/>
      <w:color w:val="000000"/>
    </w:rPr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mbolosdenumerao">
    <w:name w:val="Símbolos de numeração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link w:val="Cabealho"/>
    <w:uiPriority w:val="99"/>
    <w:rsid w:val="009F250A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link w:val="Rodap"/>
    <w:uiPriority w:val="99"/>
    <w:rsid w:val="009F250A"/>
    <w:rPr>
      <w:rFonts w:eastAsia="SimSun" w:cs="Mangal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27073"/>
    <w:pPr>
      <w:ind w:left="708"/>
    </w:pPr>
    <w:rPr>
      <w:szCs w:val="21"/>
    </w:rPr>
  </w:style>
  <w:style w:type="paragraph" w:customStyle="1" w:styleId="Padro">
    <w:name w:val="Padrão"/>
    <w:rsid w:val="005F46EA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44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5474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9E3365"/>
    <w:rPr>
      <w:color w:val="0563C1"/>
      <w:u w:val="single"/>
    </w:rPr>
  </w:style>
  <w:style w:type="paragraph" w:styleId="SemEspaamento">
    <w:name w:val="No Spacing"/>
    <w:uiPriority w:val="1"/>
    <w:qFormat/>
    <w:rsid w:val="00CD366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extBody">
    <w:name w:val="Text Body"/>
    <w:basedOn w:val="Normal"/>
    <w:rsid w:val="009F250A"/>
    <w:pPr>
      <w:spacing w:before="397" w:after="397" w:line="360" w:lineRule="auto"/>
      <w:jc w:val="both"/>
    </w:pPr>
    <w:rPr>
      <w:rFonts w:eastAsia="Times New Roman" w:cs="Times New Roman"/>
      <w:kern w:val="0"/>
    </w:rPr>
  </w:style>
  <w:style w:type="character" w:styleId="Forte">
    <w:name w:val="Strong"/>
    <w:uiPriority w:val="22"/>
    <w:qFormat/>
    <w:rsid w:val="009F250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9F25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link w:val="Pr-formataoHTML"/>
    <w:uiPriority w:val="99"/>
    <w:rsid w:val="009F250A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9F25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highlightbrs">
    <w:name w:val="highlightbrs"/>
    <w:rsid w:val="009F250A"/>
  </w:style>
  <w:style w:type="paragraph" w:customStyle="1" w:styleId="ng-tns-c113-1">
    <w:name w:val="ng-tns-c113-1"/>
    <w:basedOn w:val="Normal"/>
    <w:rsid w:val="009F25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Default">
    <w:name w:val="Default"/>
    <w:rsid w:val="009F250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Ttulo">
    <w:name w:val="Title"/>
    <w:basedOn w:val="Normal1"/>
    <w:next w:val="Normal1"/>
    <w:link w:val="Ttulo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character" w:customStyle="1" w:styleId="TtuloChar">
    <w:name w:val="Título Char"/>
    <w:link w:val="Ttulo"/>
    <w:rsid w:val="009F250A"/>
    <w:rPr>
      <w:rFonts w:ascii="Calibri" w:eastAsia="Calibri" w:hAnsi="Calibri" w:cs="Calibri"/>
      <w:b/>
      <w:color w:val="000000"/>
      <w:sz w:val="72"/>
      <w:szCs w:val="72"/>
    </w:rPr>
  </w:style>
  <w:style w:type="paragraph" w:styleId="Subttulo">
    <w:name w:val="Subtitle"/>
    <w:basedOn w:val="Normal1"/>
    <w:next w:val="Normal1"/>
    <w:link w:val="SubttuloChar"/>
    <w:rsid w:val="009F250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rsid w:val="009F250A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comentrioChar">
    <w:name w:val="Texto de comentário Char"/>
    <w:link w:val="Textodecomentrio"/>
    <w:uiPriority w:val="99"/>
    <w:semiHidden/>
    <w:rsid w:val="009F250A"/>
    <w:rPr>
      <w:rFonts w:ascii="Calibri" w:eastAsia="Calibri" w:hAnsi="Calibri"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250A"/>
    <w:pPr>
      <w:widowControl/>
      <w:suppressAutoHyphens w:val="0"/>
      <w:spacing w:after="160"/>
    </w:pPr>
    <w:rPr>
      <w:rFonts w:ascii="Calibri" w:eastAsia="Calibri" w:hAnsi="Calibri" w:cs="Calibri"/>
      <w:color w:val="000000"/>
      <w:kern w:val="0"/>
      <w:sz w:val="20"/>
      <w:szCs w:val="20"/>
      <w:lang w:eastAsia="pt-BR" w:bidi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9F250A"/>
    <w:rPr>
      <w:rFonts w:ascii="Calibri" w:eastAsia="Calibri" w:hAnsi="Calibri" w:cs="Calibri"/>
      <w:b/>
      <w:bCs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250A"/>
    <w:rPr>
      <w:b/>
      <w:bCs/>
    </w:rPr>
  </w:style>
  <w:style w:type="character" w:styleId="HiperlinkVisitado">
    <w:name w:val="FollowedHyperlink"/>
    <w:uiPriority w:val="99"/>
    <w:semiHidden/>
    <w:unhideWhenUsed/>
    <w:rsid w:val="00A716D2"/>
    <w:rPr>
      <w:color w:val="954F72"/>
      <w:u w:val="single"/>
    </w:rPr>
  </w:style>
  <w:style w:type="character" w:styleId="Refdecomentrio">
    <w:name w:val="annotation reference"/>
    <w:uiPriority w:val="99"/>
    <w:semiHidden/>
    <w:unhideWhenUsed/>
    <w:rsid w:val="00A716D2"/>
    <w:rPr>
      <w:sz w:val="16"/>
      <w:szCs w:val="16"/>
    </w:rPr>
  </w:style>
  <w:style w:type="table" w:styleId="Tabelacomgrade">
    <w:name w:val="Table Grid"/>
    <w:basedOn w:val="Tabelanormal"/>
    <w:uiPriority w:val="39"/>
    <w:rsid w:val="00593F39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1EE9-07A7-460A-A199-6830A4F7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1751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Links>
    <vt:vector size="12" baseType="variant">
      <vt:variant>
        <vt:i4>13369377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http://www.planalto.gov.br/ccivil_03/Constituicao/Constituicao46.htm</vt:lpwstr>
      </vt:variant>
      <vt:variant>
        <vt:lpwstr>art18§3</vt:lpwstr>
      </vt:variant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http://www.stf.jus.br/portal/jurisprudenciaRepercussao/verAndamentoProcesso.asp?incidente=2582137&amp;numeroProcesso=573675&amp;classeProcesso=RE&amp;numeroTema=44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WAGNER FRANÇA</cp:lastModifiedBy>
  <cp:revision>7</cp:revision>
  <cp:lastPrinted>2022-12-23T12:32:00Z</cp:lastPrinted>
  <dcterms:created xsi:type="dcterms:W3CDTF">2022-12-23T12:34:00Z</dcterms:created>
  <dcterms:modified xsi:type="dcterms:W3CDTF">2022-12-27T17:43:00Z</dcterms:modified>
</cp:coreProperties>
</file>