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C50" w:rsidRDefault="000D2C50" w:rsidP="009566B1">
      <w:pPr>
        <w:ind w:left="-142"/>
      </w:pPr>
    </w:p>
    <w:p w:rsidR="00985042" w:rsidRPr="00642486" w:rsidRDefault="00E567C6" w:rsidP="00E567C6">
      <w:pPr>
        <w:jc w:val="both"/>
        <w:rPr>
          <w:b/>
          <w:sz w:val="24"/>
          <w:szCs w:val="24"/>
        </w:rPr>
      </w:pPr>
      <w:r w:rsidRPr="00642486">
        <w:rPr>
          <w:b/>
          <w:sz w:val="24"/>
          <w:szCs w:val="24"/>
        </w:rPr>
        <w:t>DECRETO</w:t>
      </w:r>
      <w:r w:rsidR="00BD545B" w:rsidRPr="00642486">
        <w:rPr>
          <w:b/>
          <w:sz w:val="24"/>
          <w:szCs w:val="24"/>
        </w:rPr>
        <w:t xml:space="preserve"> N°</w:t>
      </w:r>
      <w:r w:rsidR="009566B1">
        <w:rPr>
          <w:b/>
          <w:sz w:val="24"/>
          <w:szCs w:val="24"/>
        </w:rPr>
        <w:t xml:space="preserve"> 2148</w:t>
      </w:r>
      <w:r w:rsidR="00C24C5A">
        <w:rPr>
          <w:b/>
          <w:sz w:val="24"/>
          <w:szCs w:val="24"/>
        </w:rPr>
        <w:t xml:space="preserve"> DE </w:t>
      </w:r>
      <w:r w:rsidR="009566B1">
        <w:rPr>
          <w:b/>
          <w:sz w:val="24"/>
          <w:szCs w:val="24"/>
        </w:rPr>
        <w:t>20</w:t>
      </w:r>
      <w:r w:rsidR="00C24C5A">
        <w:rPr>
          <w:b/>
          <w:sz w:val="24"/>
          <w:szCs w:val="24"/>
        </w:rPr>
        <w:t xml:space="preserve"> DE JANEIRO DE 2023</w:t>
      </w:r>
    </w:p>
    <w:p w:rsidR="00985042" w:rsidRDefault="00985042" w:rsidP="005C3366">
      <w:pPr>
        <w:ind w:left="-142" w:firstLine="284"/>
        <w:jc w:val="both"/>
        <w:rPr>
          <w:sz w:val="24"/>
          <w:szCs w:val="24"/>
        </w:rPr>
      </w:pPr>
    </w:p>
    <w:p w:rsidR="00E567C6" w:rsidRPr="000E052A" w:rsidRDefault="00E567C6" w:rsidP="00A338AA">
      <w:pPr>
        <w:ind w:left="3828"/>
        <w:jc w:val="both"/>
        <w:rPr>
          <w:b/>
        </w:rPr>
      </w:pPr>
      <w:r w:rsidRPr="000E052A">
        <w:rPr>
          <w:rFonts w:ascii="Calibri" w:hAnsi="Calibri" w:cs="Calibri"/>
          <w:b/>
        </w:rPr>
        <w:t>INSTITUI O CONJUNTO DE IDENTIFICAÇÃO FUNCIONAL DESTINADO À IDENTIFICA</w:t>
      </w:r>
      <w:r w:rsidR="00F50F91" w:rsidRPr="000E052A">
        <w:rPr>
          <w:rFonts w:ascii="Calibri" w:hAnsi="Calibri" w:cs="Calibri"/>
          <w:b/>
        </w:rPr>
        <w:t xml:space="preserve">ÇÃO DO </w:t>
      </w:r>
      <w:r w:rsidR="004213DC">
        <w:rPr>
          <w:rFonts w:ascii="Calibri" w:hAnsi="Calibri" w:cs="Calibri"/>
          <w:b/>
        </w:rPr>
        <w:t>FISCAL DE</w:t>
      </w:r>
      <w:r w:rsidR="00F50F91" w:rsidRPr="000E052A">
        <w:rPr>
          <w:rFonts w:ascii="Calibri" w:hAnsi="Calibri" w:cs="Calibri"/>
          <w:b/>
        </w:rPr>
        <w:t xml:space="preserve"> FAZENDA</w:t>
      </w:r>
      <w:r w:rsidR="00EB6220" w:rsidRPr="000E052A">
        <w:rPr>
          <w:rFonts w:ascii="Calibri" w:hAnsi="Calibri" w:cs="Calibri"/>
          <w:b/>
        </w:rPr>
        <w:t xml:space="preserve"> MUNICIPAL</w:t>
      </w:r>
      <w:r w:rsidR="000D6C45" w:rsidRPr="000E052A">
        <w:rPr>
          <w:rFonts w:ascii="Calibri" w:hAnsi="Calibri" w:cs="Calibri"/>
          <w:b/>
        </w:rPr>
        <w:t xml:space="preserve"> E ESTABELECE OUTRAS PROVIDÊNCIAS.</w:t>
      </w:r>
    </w:p>
    <w:p w:rsidR="00CA25BC" w:rsidRDefault="00CA25BC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E567C6" w:rsidRPr="000E052A" w:rsidRDefault="00E567C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E052A">
        <w:rPr>
          <w:rFonts w:ascii="Calibri" w:hAnsi="Calibri" w:cs="Calibri"/>
          <w:b/>
          <w:sz w:val="24"/>
          <w:szCs w:val="24"/>
        </w:rPr>
        <w:t>O</w:t>
      </w:r>
      <w:r w:rsidR="00D25EBE" w:rsidRPr="000E052A">
        <w:rPr>
          <w:rFonts w:ascii="Calibri" w:hAnsi="Calibri" w:cs="Calibri"/>
          <w:b/>
          <w:sz w:val="24"/>
          <w:szCs w:val="24"/>
        </w:rPr>
        <w:t xml:space="preserve"> PREFEITO DO MUNICIPIO DE SEROPE</w:t>
      </w:r>
      <w:r w:rsidRPr="000E052A">
        <w:rPr>
          <w:rFonts w:ascii="Calibri" w:hAnsi="Calibri" w:cs="Calibri"/>
          <w:b/>
          <w:sz w:val="24"/>
          <w:szCs w:val="24"/>
        </w:rPr>
        <w:t>DICA</w:t>
      </w:r>
      <w:r w:rsidRPr="00B0221F">
        <w:rPr>
          <w:rFonts w:ascii="Calibri" w:hAnsi="Calibri" w:cs="Calibri"/>
          <w:sz w:val="24"/>
          <w:szCs w:val="24"/>
        </w:rPr>
        <w:t xml:space="preserve">, </w:t>
      </w:r>
      <w:r w:rsidRPr="000E052A">
        <w:rPr>
          <w:rFonts w:ascii="Calibri" w:hAnsi="Calibri" w:cs="Calibri"/>
        </w:rPr>
        <w:t>no uso de suas atribuições legais, co</w:t>
      </w:r>
      <w:r w:rsidR="00B0221F" w:rsidRPr="000E052A">
        <w:rPr>
          <w:rFonts w:ascii="Calibri" w:hAnsi="Calibri" w:cs="Calibri"/>
        </w:rPr>
        <w:t xml:space="preserve">nferidas </w:t>
      </w:r>
      <w:r w:rsidRPr="000E052A">
        <w:rPr>
          <w:rFonts w:ascii="Calibri" w:hAnsi="Calibri" w:cs="Calibri"/>
        </w:rPr>
        <w:t>especialmente pe</w:t>
      </w:r>
      <w:r w:rsidR="0044169A" w:rsidRPr="000E052A">
        <w:rPr>
          <w:rFonts w:ascii="Calibri" w:hAnsi="Calibri" w:cs="Calibri"/>
        </w:rPr>
        <w:t>la Lei Orgânica deste Município,</w:t>
      </w:r>
      <w:r w:rsidR="00466EE9">
        <w:rPr>
          <w:rFonts w:ascii="Calibri" w:hAnsi="Calibri" w:cs="Calibri"/>
        </w:rPr>
        <w:t xml:space="preserve"> e</w:t>
      </w:r>
    </w:p>
    <w:p w:rsidR="00523628" w:rsidRDefault="000E052A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E052A">
        <w:rPr>
          <w:rFonts w:ascii="Calibri" w:hAnsi="Calibri" w:cs="Calibri"/>
          <w:b/>
          <w:sz w:val="24"/>
          <w:szCs w:val="24"/>
        </w:rPr>
        <w:t>CONSIDERANDO</w:t>
      </w:r>
      <w:r w:rsidR="00523628">
        <w:rPr>
          <w:rFonts w:ascii="Calibri" w:hAnsi="Calibri" w:cs="Calibri"/>
          <w:sz w:val="24"/>
          <w:szCs w:val="24"/>
        </w:rPr>
        <w:t xml:space="preserve"> </w:t>
      </w:r>
      <w:r w:rsidR="00523628" w:rsidRPr="000E052A">
        <w:rPr>
          <w:rFonts w:ascii="Calibri" w:hAnsi="Calibri" w:cs="Calibri"/>
        </w:rPr>
        <w:t xml:space="preserve">a necessidade de criar condições para o exercício das atribuições e prerrogativas das autoridades fiscais estabelecidas no Código Tributário Nacional, Lei n° 5.172, de 25 de outubro de 1966 e </w:t>
      </w:r>
      <w:r w:rsidR="00D25EBE" w:rsidRPr="000E052A">
        <w:rPr>
          <w:rFonts w:ascii="Calibri" w:hAnsi="Calibri" w:cs="Calibri"/>
        </w:rPr>
        <w:t>na Lei Municipal n° 711, de 21 de dezembro de 2021</w:t>
      </w:r>
      <w:r w:rsidR="00523628" w:rsidRPr="000E052A">
        <w:rPr>
          <w:rFonts w:ascii="Calibri" w:hAnsi="Calibri" w:cs="Calibri"/>
        </w:rPr>
        <w:t>;</w:t>
      </w:r>
    </w:p>
    <w:p w:rsidR="00A22EAE" w:rsidRPr="000E052A" w:rsidRDefault="000E052A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E052A">
        <w:rPr>
          <w:rFonts w:ascii="Calibri" w:hAnsi="Calibri" w:cs="Calibri"/>
          <w:b/>
          <w:sz w:val="24"/>
          <w:szCs w:val="24"/>
        </w:rPr>
        <w:t>CONSIDERANDO</w:t>
      </w:r>
      <w:r w:rsidR="00A22EAE">
        <w:rPr>
          <w:rFonts w:ascii="Calibri" w:hAnsi="Calibri" w:cs="Calibri"/>
          <w:sz w:val="24"/>
          <w:szCs w:val="24"/>
        </w:rPr>
        <w:t xml:space="preserve"> </w:t>
      </w:r>
      <w:r w:rsidR="00A22EAE" w:rsidRPr="000E052A">
        <w:rPr>
          <w:rFonts w:ascii="Calibri" w:hAnsi="Calibri" w:cs="Calibri"/>
        </w:rPr>
        <w:t>o objetivo de propiciar maior segurança no exercício fiscal fazendário no que concern</w:t>
      </w:r>
      <w:r w:rsidR="004F79CC">
        <w:rPr>
          <w:rFonts w:ascii="Calibri" w:hAnsi="Calibri" w:cs="Calibri"/>
        </w:rPr>
        <w:t>e à identificação dos Fiscais de</w:t>
      </w:r>
      <w:r w:rsidR="00F50F91" w:rsidRPr="000E052A">
        <w:rPr>
          <w:rFonts w:ascii="Calibri" w:hAnsi="Calibri" w:cs="Calibri"/>
        </w:rPr>
        <w:t xml:space="preserve"> Fazenda</w:t>
      </w:r>
      <w:r w:rsidR="00A22EAE" w:rsidRPr="000E052A">
        <w:rPr>
          <w:rFonts w:ascii="Calibri" w:hAnsi="Calibri" w:cs="Calibri"/>
        </w:rPr>
        <w:t xml:space="preserve"> Municipal,</w:t>
      </w:r>
    </w:p>
    <w:p w:rsidR="00E567C6" w:rsidRPr="0055359F" w:rsidRDefault="00E567C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55359F">
        <w:rPr>
          <w:rFonts w:ascii="Calibri" w:hAnsi="Calibri" w:cs="Calibri"/>
          <w:b/>
          <w:sz w:val="24"/>
          <w:szCs w:val="24"/>
        </w:rPr>
        <w:t>DECRETA:</w:t>
      </w:r>
    </w:p>
    <w:p w:rsidR="00E567C6" w:rsidRDefault="00F21D8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1° Fica instituído</w:t>
      </w:r>
      <w:r w:rsidR="00E567C6">
        <w:rPr>
          <w:rFonts w:ascii="Calibri" w:hAnsi="Calibri" w:cs="Calibri"/>
        </w:rPr>
        <w:t xml:space="preserve"> o conjunto de ide</w:t>
      </w:r>
      <w:r w:rsidR="00D25EBE">
        <w:rPr>
          <w:rFonts w:ascii="Calibri" w:hAnsi="Calibri" w:cs="Calibri"/>
        </w:rPr>
        <w:t xml:space="preserve">ntificação funcional do </w:t>
      </w:r>
      <w:r w:rsidR="00E567C6">
        <w:rPr>
          <w:rFonts w:ascii="Calibri" w:hAnsi="Calibri" w:cs="Calibri"/>
        </w:rPr>
        <w:t xml:space="preserve">Fiscal </w:t>
      </w:r>
      <w:r w:rsidR="004933EB">
        <w:rPr>
          <w:rFonts w:ascii="Calibri" w:hAnsi="Calibri" w:cs="Calibri"/>
        </w:rPr>
        <w:t>de</w:t>
      </w:r>
      <w:r w:rsidR="00D269B4">
        <w:rPr>
          <w:rFonts w:ascii="Calibri" w:hAnsi="Calibri" w:cs="Calibri"/>
        </w:rPr>
        <w:t xml:space="preserve"> </w:t>
      </w:r>
      <w:r w:rsidR="00D25EBE">
        <w:rPr>
          <w:rFonts w:ascii="Calibri" w:hAnsi="Calibri" w:cs="Calibri"/>
        </w:rPr>
        <w:t>Fazenda</w:t>
      </w:r>
      <w:r w:rsidR="00EB6220">
        <w:rPr>
          <w:rFonts w:ascii="Calibri" w:hAnsi="Calibri" w:cs="Calibri"/>
        </w:rPr>
        <w:t xml:space="preserve"> Municipal</w:t>
      </w:r>
      <w:r w:rsidR="00D25EBE">
        <w:rPr>
          <w:rFonts w:ascii="Calibri" w:hAnsi="Calibri" w:cs="Calibri"/>
        </w:rPr>
        <w:t xml:space="preserve"> - FF</w:t>
      </w:r>
      <w:r w:rsidR="005B36E8">
        <w:rPr>
          <w:rFonts w:ascii="Calibri" w:hAnsi="Calibri" w:cs="Calibri"/>
        </w:rPr>
        <w:t>M</w:t>
      </w:r>
      <w:r w:rsidR="00E567C6">
        <w:rPr>
          <w:rFonts w:ascii="Calibri" w:hAnsi="Calibri" w:cs="Calibri"/>
        </w:rPr>
        <w:t xml:space="preserve"> da Secretaria Municipal de F</w:t>
      </w:r>
      <w:r w:rsidR="009A0DBE">
        <w:rPr>
          <w:rFonts w:ascii="Calibri" w:hAnsi="Calibri" w:cs="Calibri"/>
        </w:rPr>
        <w:t>azenda - SMF, composto de carteira de identidade</w:t>
      </w:r>
      <w:r w:rsidR="00BB438E">
        <w:rPr>
          <w:rFonts w:ascii="Calibri" w:hAnsi="Calibri" w:cs="Calibri"/>
        </w:rPr>
        <w:t xml:space="preserve"> funcional</w:t>
      </w:r>
      <w:r w:rsidR="009A0DBE">
        <w:rPr>
          <w:rFonts w:ascii="Calibri" w:hAnsi="Calibri" w:cs="Calibri"/>
        </w:rPr>
        <w:t>, porta-documento</w:t>
      </w:r>
      <w:r w:rsidR="00E567C6">
        <w:rPr>
          <w:rFonts w:ascii="Calibri" w:hAnsi="Calibri" w:cs="Calibri"/>
        </w:rPr>
        <w:t xml:space="preserve"> com distintivo e distintivo de uso ostensivo, conforme model</w:t>
      </w:r>
      <w:r w:rsidR="00F9577C">
        <w:rPr>
          <w:rFonts w:ascii="Calibri" w:hAnsi="Calibri" w:cs="Calibri"/>
        </w:rPr>
        <w:t>os constantes dos Anexos I, II,</w:t>
      </w:r>
      <w:r w:rsidR="00E567C6">
        <w:rPr>
          <w:rFonts w:ascii="Calibri" w:hAnsi="Calibri" w:cs="Calibri"/>
        </w:rPr>
        <w:t xml:space="preserve"> III</w:t>
      </w:r>
      <w:r w:rsidR="00483708">
        <w:rPr>
          <w:rFonts w:ascii="Calibri" w:hAnsi="Calibri" w:cs="Calibri"/>
        </w:rPr>
        <w:t>,</w:t>
      </w:r>
      <w:r w:rsidR="00F9577C">
        <w:rPr>
          <w:rFonts w:ascii="Calibri" w:hAnsi="Calibri" w:cs="Calibri"/>
        </w:rPr>
        <w:t xml:space="preserve"> IV</w:t>
      </w:r>
      <w:r w:rsidR="00483708">
        <w:rPr>
          <w:rFonts w:ascii="Calibri" w:hAnsi="Calibri" w:cs="Calibri"/>
        </w:rPr>
        <w:t>, V e VI</w:t>
      </w:r>
      <w:r w:rsidR="00E567C6">
        <w:rPr>
          <w:rFonts w:ascii="Calibri" w:hAnsi="Calibri" w:cs="Calibri"/>
        </w:rPr>
        <w:t xml:space="preserve"> deste Decreto.</w:t>
      </w:r>
    </w:p>
    <w:p w:rsidR="00E567C6" w:rsidRDefault="00657494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1°</w:t>
      </w:r>
      <w:r w:rsidR="00464762">
        <w:rPr>
          <w:rFonts w:ascii="Calibri" w:hAnsi="Calibri" w:cs="Calibri"/>
        </w:rPr>
        <w:t xml:space="preserve"> </w:t>
      </w:r>
      <w:r w:rsidR="00E567C6">
        <w:rPr>
          <w:rFonts w:ascii="Calibri" w:hAnsi="Calibri" w:cs="Calibri"/>
        </w:rPr>
        <w:t>Será expedida aos aposentados a re</w:t>
      </w:r>
      <w:r w:rsidR="00D96FAA">
        <w:rPr>
          <w:rFonts w:ascii="Calibri" w:hAnsi="Calibri" w:cs="Calibri"/>
        </w:rPr>
        <w:t>spectiva carteira</w:t>
      </w:r>
      <w:r w:rsidR="00392B29">
        <w:rPr>
          <w:rFonts w:ascii="Calibri" w:hAnsi="Calibri" w:cs="Calibri"/>
        </w:rPr>
        <w:t xml:space="preserve"> de identidade funcional</w:t>
      </w:r>
      <w:r w:rsidR="00E567C6">
        <w:rPr>
          <w:rFonts w:ascii="Calibri" w:hAnsi="Calibri" w:cs="Calibri"/>
        </w:rPr>
        <w:t xml:space="preserve"> de aposentado constante do Anexo II deste Decreto.</w:t>
      </w:r>
    </w:p>
    <w:p w:rsidR="00E41D83" w:rsidRPr="00E41D83" w:rsidRDefault="00E41D83" w:rsidP="00E41D8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0E41D83">
        <w:rPr>
          <w:rFonts w:ascii="Calibri" w:eastAsia="Calibri" w:hAnsi="Calibri" w:cs="Calibri"/>
        </w:rPr>
        <w:t>§ 2° Na carteira de identidade funcional de servidor aposentado, não se fará referência às prerrogativas legais do cargo.</w:t>
      </w:r>
    </w:p>
    <w:p w:rsidR="00E567C6" w:rsidRDefault="00E567C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2° O conjunto de identificação funcional de que trata este Decreto destina-se a e</w:t>
      </w:r>
      <w:r w:rsidR="00D25EBE">
        <w:rPr>
          <w:rFonts w:ascii="Calibri" w:hAnsi="Calibri" w:cs="Calibri"/>
        </w:rPr>
        <w:t xml:space="preserve">videnciar a presença do </w:t>
      </w:r>
      <w:r w:rsidR="00EB6220">
        <w:rPr>
          <w:rFonts w:ascii="Calibri" w:hAnsi="Calibri" w:cs="Calibri"/>
        </w:rPr>
        <w:t>Fiscal d</w:t>
      </w:r>
      <w:r w:rsidR="005C5906">
        <w:rPr>
          <w:rFonts w:ascii="Calibri" w:hAnsi="Calibri" w:cs="Calibri"/>
        </w:rPr>
        <w:t>e</w:t>
      </w:r>
      <w:r w:rsidR="00D25EBE">
        <w:rPr>
          <w:rFonts w:ascii="Calibri" w:hAnsi="Calibri" w:cs="Calibri"/>
        </w:rPr>
        <w:t xml:space="preserve"> Fazenda</w:t>
      </w:r>
      <w:r w:rsidR="00EB6220">
        <w:rPr>
          <w:rFonts w:ascii="Calibri" w:hAnsi="Calibri" w:cs="Calibri"/>
        </w:rPr>
        <w:t xml:space="preserve"> Municipal</w:t>
      </w:r>
      <w:r>
        <w:rPr>
          <w:rFonts w:ascii="Calibri" w:hAnsi="Calibri" w:cs="Calibri"/>
        </w:rPr>
        <w:t xml:space="preserve"> em atividades inerentes ao c</w:t>
      </w:r>
      <w:r w:rsidR="003B663E">
        <w:rPr>
          <w:rFonts w:ascii="Calibri" w:hAnsi="Calibri" w:cs="Calibri"/>
        </w:rPr>
        <w:t>argo, conferindo ao servidor</w:t>
      </w:r>
      <w:r>
        <w:rPr>
          <w:rFonts w:ascii="Calibri" w:hAnsi="Calibri" w:cs="Calibri"/>
        </w:rPr>
        <w:t xml:space="preserve"> as prerrogativas de</w:t>
      </w:r>
      <w:r w:rsidR="001C7690">
        <w:rPr>
          <w:rFonts w:ascii="Calibri" w:hAnsi="Calibri" w:cs="Calibri"/>
        </w:rPr>
        <w:t xml:space="preserve"> exercer o Poder de Polícia Fiscal,</w:t>
      </w:r>
      <w:r>
        <w:rPr>
          <w:rFonts w:ascii="Calibri" w:hAnsi="Calibri" w:cs="Calibri"/>
        </w:rPr>
        <w:t xml:space="preserve"> livre acesso </w:t>
      </w:r>
      <w:r w:rsidR="006D6680">
        <w:rPr>
          <w:rFonts w:ascii="Calibri" w:hAnsi="Calibri" w:cs="Calibri"/>
        </w:rPr>
        <w:t>a estabelecimentos públicos e privados e de requisitar força pública</w:t>
      </w:r>
      <w:r>
        <w:rPr>
          <w:rFonts w:ascii="Calibri" w:hAnsi="Calibri" w:cs="Calibri"/>
        </w:rPr>
        <w:t>, quando necessária ao desempenho de suas atribuições.</w:t>
      </w:r>
    </w:p>
    <w:p w:rsidR="00E567C6" w:rsidRDefault="00E567C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</w:t>
      </w:r>
      <w:r w:rsidR="00CD08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3° Os itens que compõem o conjunto de identificação funcional exibirão um número de registro próprio, atribuído especificamente a cada um dos ocupantes do ca</w:t>
      </w:r>
      <w:r w:rsidR="00012E21">
        <w:rPr>
          <w:rFonts w:ascii="Calibri" w:hAnsi="Calibri" w:cs="Calibri"/>
        </w:rPr>
        <w:t>rgo de Fiscal de</w:t>
      </w:r>
      <w:r w:rsidR="00D25EBE">
        <w:rPr>
          <w:rFonts w:ascii="Calibri" w:hAnsi="Calibri" w:cs="Calibri"/>
        </w:rPr>
        <w:t xml:space="preserve"> Fazenda</w:t>
      </w:r>
      <w:r w:rsidR="00EB6220">
        <w:rPr>
          <w:rFonts w:ascii="Calibri" w:hAnsi="Calibri" w:cs="Calibri"/>
        </w:rPr>
        <w:t xml:space="preserve"> Municipal</w:t>
      </w:r>
      <w:r>
        <w:rPr>
          <w:rFonts w:ascii="Calibri" w:hAnsi="Calibri" w:cs="Calibri"/>
        </w:rPr>
        <w:t>.</w:t>
      </w:r>
    </w:p>
    <w:p w:rsidR="00E567C6" w:rsidRDefault="00937E61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4° A carteira</w:t>
      </w:r>
      <w:r w:rsidR="00E567C6">
        <w:rPr>
          <w:rFonts w:ascii="Calibri" w:hAnsi="Calibri" w:cs="Calibri"/>
        </w:rPr>
        <w:t xml:space="preserve"> de identidade funcional, expedida pela</w:t>
      </w:r>
      <w:r w:rsidR="00AC607D">
        <w:rPr>
          <w:rFonts w:ascii="Calibri" w:hAnsi="Calibri" w:cs="Calibri"/>
        </w:rPr>
        <w:t xml:space="preserve"> SMF, tem fé pública </w:t>
      </w:r>
      <w:r w:rsidR="00E567C6">
        <w:rPr>
          <w:rFonts w:ascii="Calibri" w:hAnsi="Calibri" w:cs="Calibri"/>
        </w:rPr>
        <w:t>em todo território nacional, conforme inciso V do art. 2° da Lei Federal n° 12.037 de 1° de outubro de 2009.</w:t>
      </w:r>
    </w:p>
    <w:p w:rsidR="00C23636" w:rsidRDefault="00C2363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566B1" w:rsidRDefault="009566B1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567C6" w:rsidRDefault="000720CD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5° A carteira de identidade</w:t>
      </w:r>
      <w:r w:rsidR="00E567C6">
        <w:rPr>
          <w:rFonts w:ascii="Calibri" w:hAnsi="Calibri" w:cs="Calibri"/>
        </w:rPr>
        <w:t xml:space="preserve"> funcional é pessoal e intransferível, com </w:t>
      </w:r>
      <w:r w:rsidR="00D53F98">
        <w:rPr>
          <w:rFonts w:ascii="Calibri" w:hAnsi="Calibri" w:cs="Calibri"/>
        </w:rPr>
        <w:t>prazo de validade indeterm</w:t>
      </w:r>
      <w:r w:rsidR="00BA0851">
        <w:rPr>
          <w:rFonts w:ascii="Calibri" w:hAnsi="Calibri" w:cs="Calibri"/>
        </w:rPr>
        <w:t>inado</w:t>
      </w:r>
      <w:r w:rsidR="00D53F98">
        <w:rPr>
          <w:rFonts w:ascii="Calibri" w:hAnsi="Calibri" w:cs="Calibri"/>
        </w:rPr>
        <w:t>.</w:t>
      </w:r>
    </w:p>
    <w:p w:rsidR="0094595E" w:rsidRDefault="0094595E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6° É vedada a plastificação da carteira de identidade funcional.</w:t>
      </w:r>
    </w:p>
    <w:p w:rsidR="00E567C6" w:rsidRDefault="0094595E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7</w:t>
      </w:r>
      <w:r w:rsidR="00E567C6">
        <w:rPr>
          <w:rFonts w:ascii="Calibri" w:hAnsi="Calibri" w:cs="Calibri"/>
        </w:rPr>
        <w:t>° São deveres do titular do conjunto de identificação funcional:</w:t>
      </w:r>
    </w:p>
    <w:p w:rsidR="00E567C6" w:rsidRDefault="00E567C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- portá-lo sempre que exercer as atividades próprias do cargo que ocupa;</w:t>
      </w:r>
    </w:p>
    <w:p w:rsidR="00E567C6" w:rsidRDefault="00E567C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- em caso de furto, roub</w:t>
      </w:r>
      <w:r w:rsidR="00F634BE">
        <w:rPr>
          <w:rFonts w:ascii="Calibri" w:hAnsi="Calibri" w:cs="Calibri"/>
        </w:rPr>
        <w:t>o ou extravio</w:t>
      </w:r>
      <w:r>
        <w:rPr>
          <w:rFonts w:ascii="Calibri" w:hAnsi="Calibri" w:cs="Calibri"/>
        </w:rPr>
        <w:t>, por qualquer meio, de qualquer dos itens do conjunto de identificação funcional, deverá, imediatamente, proceder ao registro de ocorrência na repartição policial, e comunicar, por escrito, a SMF,</w:t>
      </w:r>
      <w:r w:rsidR="00D66E8C">
        <w:rPr>
          <w:rFonts w:ascii="Calibri" w:hAnsi="Calibri" w:cs="Calibri"/>
        </w:rPr>
        <w:t xml:space="preserve"> para as providências cabíveis,</w:t>
      </w:r>
      <w:r>
        <w:rPr>
          <w:rFonts w:ascii="Calibri" w:hAnsi="Calibri" w:cs="Calibri"/>
        </w:rPr>
        <w:t xml:space="preserve"> juntando cópias da certidão do registro policial, sob pe</w:t>
      </w:r>
      <w:r w:rsidR="0081530D">
        <w:rPr>
          <w:rFonts w:ascii="Calibri" w:hAnsi="Calibri" w:cs="Calibri"/>
        </w:rPr>
        <w:t>na de</w:t>
      </w:r>
      <w:r w:rsidR="00C90DE5">
        <w:rPr>
          <w:rFonts w:ascii="Calibri" w:hAnsi="Calibri" w:cs="Calibri"/>
        </w:rPr>
        <w:t xml:space="preserve"> responsabilidade administrativa;</w:t>
      </w:r>
    </w:p>
    <w:p w:rsidR="00E567C6" w:rsidRDefault="00E567C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- devolver, mediante recibo,</w:t>
      </w:r>
      <w:r w:rsidR="001A68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r w:rsidR="001A6846">
        <w:rPr>
          <w:rFonts w:ascii="Calibri" w:hAnsi="Calibri" w:cs="Calibri"/>
        </w:rPr>
        <w:t xml:space="preserve">SMF, nos casos de </w:t>
      </w:r>
      <w:r>
        <w:rPr>
          <w:rFonts w:ascii="Calibri" w:hAnsi="Calibri" w:cs="Calibri"/>
        </w:rPr>
        <w:t>exoneração, demissão, licença para tratar de assuntos de interesse particular ou qualquer outro motivo que prive, definitiva ou temporariament</w:t>
      </w:r>
      <w:r w:rsidR="001A6846">
        <w:rPr>
          <w:rFonts w:ascii="Calibri" w:hAnsi="Calibri" w:cs="Calibri"/>
        </w:rPr>
        <w:t>e do exercício efetivo do cargo;</w:t>
      </w:r>
    </w:p>
    <w:p w:rsidR="001A6846" w:rsidRDefault="001A684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– devolver, mediante recibo, </w:t>
      </w:r>
      <w:r w:rsidR="00E46A38">
        <w:rPr>
          <w:rFonts w:ascii="Calibri" w:hAnsi="Calibri" w:cs="Calibri"/>
        </w:rPr>
        <w:t xml:space="preserve">a SMF, </w:t>
      </w:r>
      <w:r>
        <w:rPr>
          <w:rFonts w:ascii="Calibri" w:hAnsi="Calibri" w:cs="Calibri"/>
        </w:rPr>
        <w:t xml:space="preserve">a carteira </w:t>
      </w:r>
      <w:r w:rsidR="00E46A38">
        <w:rPr>
          <w:rFonts w:ascii="Calibri" w:hAnsi="Calibri" w:cs="Calibri"/>
        </w:rPr>
        <w:t>de identidade funcional no caso</w:t>
      </w:r>
      <w:r>
        <w:rPr>
          <w:rFonts w:ascii="Calibri" w:hAnsi="Calibri" w:cs="Calibri"/>
        </w:rPr>
        <w:t xml:space="preserve"> de aposentadoria.</w:t>
      </w:r>
    </w:p>
    <w:p w:rsidR="00E567C6" w:rsidRDefault="00047868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</w:t>
      </w:r>
      <w:r w:rsidR="0094595E">
        <w:rPr>
          <w:rFonts w:ascii="Calibri" w:hAnsi="Calibri" w:cs="Calibri"/>
        </w:rPr>
        <w:t xml:space="preserve"> 8</w:t>
      </w:r>
      <w:r>
        <w:rPr>
          <w:rFonts w:ascii="Calibri" w:hAnsi="Calibri" w:cs="Calibri"/>
        </w:rPr>
        <w:t>° No caso de falecimento do servidor</w:t>
      </w:r>
      <w:r w:rsidR="00E567C6">
        <w:rPr>
          <w:rFonts w:ascii="Calibri" w:hAnsi="Calibri" w:cs="Calibri"/>
        </w:rPr>
        <w:t>, a SMF diligenciará junto a seus familiares no sentido de recolher o seu conjunto de identificação funcional.</w:t>
      </w:r>
    </w:p>
    <w:p w:rsidR="00E567C6" w:rsidRDefault="0094595E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9</w:t>
      </w:r>
      <w:r w:rsidR="00E567C6">
        <w:rPr>
          <w:rFonts w:ascii="Calibri" w:hAnsi="Calibri" w:cs="Calibri"/>
        </w:rPr>
        <w:t>° A expedição do conju</w:t>
      </w:r>
      <w:r w:rsidR="0064456E">
        <w:rPr>
          <w:rFonts w:ascii="Calibri" w:hAnsi="Calibri" w:cs="Calibri"/>
        </w:rPr>
        <w:t>nto de identificação</w:t>
      </w:r>
      <w:r w:rsidR="00E567C6">
        <w:rPr>
          <w:rFonts w:ascii="Calibri" w:hAnsi="Calibri" w:cs="Calibri"/>
        </w:rPr>
        <w:t xml:space="preserve"> funcional, ou parte integrante,</w:t>
      </w:r>
      <w:r w:rsidR="00965EE8">
        <w:rPr>
          <w:rFonts w:ascii="Calibri" w:hAnsi="Calibri" w:cs="Calibri"/>
        </w:rPr>
        <w:t xml:space="preserve"> é ato privativo do Secretário M</w:t>
      </w:r>
      <w:r w:rsidR="00E567C6">
        <w:rPr>
          <w:rFonts w:ascii="Calibri" w:hAnsi="Calibri" w:cs="Calibri"/>
        </w:rPr>
        <w:t>unicipal de Fazenda.</w:t>
      </w:r>
    </w:p>
    <w:p w:rsidR="00E567C6" w:rsidRDefault="0094595E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10</w:t>
      </w:r>
      <w:r w:rsidR="00E567C6">
        <w:rPr>
          <w:rFonts w:ascii="Calibri" w:hAnsi="Calibri" w:cs="Calibri"/>
        </w:rPr>
        <w:t xml:space="preserve"> A S</w:t>
      </w:r>
      <w:r w:rsidR="00FD1D2C">
        <w:rPr>
          <w:rFonts w:ascii="Calibri" w:hAnsi="Calibri" w:cs="Calibri"/>
        </w:rPr>
        <w:t xml:space="preserve">ecretaria </w:t>
      </w:r>
      <w:r w:rsidR="00E567C6">
        <w:rPr>
          <w:rFonts w:ascii="Calibri" w:hAnsi="Calibri" w:cs="Calibri"/>
        </w:rPr>
        <w:t>M</w:t>
      </w:r>
      <w:r w:rsidR="00FD1D2C">
        <w:rPr>
          <w:rFonts w:ascii="Calibri" w:hAnsi="Calibri" w:cs="Calibri"/>
        </w:rPr>
        <w:t xml:space="preserve">unicipal de </w:t>
      </w:r>
      <w:r w:rsidR="00E567C6">
        <w:rPr>
          <w:rFonts w:ascii="Calibri" w:hAnsi="Calibri" w:cs="Calibri"/>
        </w:rPr>
        <w:t>F</w:t>
      </w:r>
      <w:r w:rsidR="00FD1D2C">
        <w:rPr>
          <w:rFonts w:ascii="Calibri" w:hAnsi="Calibri" w:cs="Calibri"/>
        </w:rPr>
        <w:t>azenda</w:t>
      </w:r>
      <w:r w:rsidR="00E567C6">
        <w:rPr>
          <w:rFonts w:ascii="Calibri" w:hAnsi="Calibri" w:cs="Calibri"/>
        </w:rPr>
        <w:t xml:space="preserve"> manterá arquivo próprio em que serão registradas a expedição, substituição, devolução ou cancelamento de qualquer dos itens que compõem o conjunto de identi</w:t>
      </w:r>
      <w:r w:rsidR="004A01C0">
        <w:rPr>
          <w:rFonts w:ascii="Calibri" w:hAnsi="Calibri" w:cs="Calibri"/>
        </w:rPr>
        <w:t>ficação funcional dos Fiscais de</w:t>
      </w:r>
      <w:r w:rsidR="00D25EBE">
        <w:rPr>
          <w:rFonts w:ascii="Calibri" w:hAnsi="Calibri" w:cs="Calibri"/>
        </w:rPr>
        <w:t xml:space="preserve"> Fazenda</w:t>
      </w:r>
      <w:r w:rsidR="00E567C6">
        <w:rPr>
          <w:rFonts w:ascii="Calibri" w:hAnsi="Calibri" w:cs="Calibri"/>
        </w:rPr>
        <w:t xml:space="preserve"> Municipal.</w:t>
      </w:r>
    </w:p>
    <w:p w:rsidR="00E97242" w:rsidRDefault="00F634BE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Parágrafo único. </w:t>
      </w:r>
      <w:r w:rsidR="00B25C1C">
        <w:rPr>
          <w:rFonts w:ascii="Calibri" w:hAnsi="Calibri" w:cs="Calibri"/>
        </w:rPr>
        <w:t>Nos casos de furto, roub</w:t>
      </w:r>
      <w:r>
        <w:rPr>
          <w:rFonts w:ascii="Calibri" w:hAnsi="Calibri" w:cs="Calibri"/>
        </w:rPr>
        <w:t>o ou extravio</w:t>
      </w:r>
      <w:r w:rsidR="00B25C1C">
        <w:rPr>
          <w:rFonts w:ascii="Calibri" w:hAnsi="Calibri" w:cs="Calibri"/>
        </w:rPr>
        <w:t>, a SMF, com base na comunicação efetuada pelo servidor, fará publicar o ocorrido no Diário Oficial do Município, tornando nulo aquele documento.</w:t>
      </w:r>
    </w:p>
    <w:p w:rsidR="00B25C1C" w:rsidRDefault="00E97242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FE65F4">
        <w:rPr>
          <w:rFonts w:ascii="Calibri" w:hAnsi="Calibri" w:cs="Calibri"/>
        </w:rPr>
        <w:t xml:space="preserve">11 A substituição </w:t>
      </w:r>
      <w:r>
        <w:rPr>
          <w:rFonts w:ascii="Calibri" w:hAnsi="Calibri" w:cs="Calibri"/>
        </w:rPr>
        <w:t>de qualquer dos itens do conjunto de identificação funcional dar-se-á sem ônus para o servidor nos seguintes casos:</w:t>
      </w:r>
    </w:p>
    <w:p w:rsidR="00E97242" w:rsidRDefault="00E97242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aposentadoria;</w:t>
      </w:r>
    </w:p>
    <w:p w:rsidR="005C5625" w:rsidRDefault="005C562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alteração de dados biográficos</w:t>
      </w:r>
    </w:p>
    <w:p w:rsidR="00E97242" w:rsidRDefault="005C562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- </w:t>
      </w:r>
      <w:r w:rsidR="00E97242">
        <w:rPr>
          <w:rFonts w:ascii="Calibri" w:hAnsi="Calibri" w:cs="Calibri"/>
        </w:rPr>
        <w:t>mau estado devido ao decurso do tempo;</w:t>
      </w:r>
    </w:p>
    <w:p w:rsidR="00FE0E59" w:rsidRDefault="00E97242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5C5625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– furto,</w:t>
      </w:r>
      <w:r w:rsidR="00F634BE">
        <w:rPr>
          <w:rFonts w:ascii="Calibri" w:hAnsi="Calibri" w:cs="Calibri"/>
        </w:rPr>
        <w:t xml:space="preserve"> roubo e extravio</w:t>
      </w:r>
      <w:r>
        <w:rPr>
          <w:rFonts w:ascii="Calibri" w:hAnsi="Calibri" w:cs="Calibri"/>
        </w:rPr>
        <w:t>.</w:t>
      </w:r>
    </w:p>
    <w:p w:rsidR="00E97242" w:rsidRDefault="00F634BE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Parágrafo único. </w:t>
      </w:r>
      <w:r w:rsidR="000F2FBD">
        <w:rPr>
          <w:rFonts w:ascii="Calibri" w:hAnsi="Calibri" w:cs="Calibri"/>
        </w:rPr>
        <w:t>A substituição</w:t>
      </w:r>
      <w:r w:rsidR="00FE65F4">
        <w:rPr>
          <w:rFonts w:ascii="Calibri" w:hAnsi="Calibri" w:cs="Calibri"/>
        </w:rPr>
        <w:t xml:space="preserve"> </w:t>
      </w:r>
      <w:r w:rsidR="004508FA">
        <w:rPr>
          <w:rFonts w:ascii="Calibri" w:hAnsi="Calibri" w:cs="Calibri"/>
        </w:rPr>
        <w:t>da carteira de identidade funcional fica condicionada à devolução da anterior, exceto nos casos de</w:t>
      </w:r>
      <w:r>
        <w:rPr>
          <w:rFonts w:ascii="Calibri" w:hAnsi="Calibri" w:cs="Calibri"/>
        </w:rPr>
        <w:t xml:space="preserve"> furto, roubo ou extravio</w:t>
      </w:r>
      <w:r w:rsidR="004508FA">
        <w:rPr>
          <w:rFonts w:ascii="Calibri" w:hAnsi="Calibri" w:cs="Calibri"/>
        </w:rPr>
        <w:t>.</w:t>
      </w:r>
    </w:p>
    <w:p w:rsidR="009566B1" w:rsidRDefault="009566B1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5330D" w:rsidRDefault="00DD2D2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12</w:t>
      </w:r>
      <w:r w:rsidR="00C5330D">
        <w:rPr>
          <w:rFonts w:ascii="Calibri" w:hAnsi="Calibri" w:cs="Calibri"/>
        </w:rPr>
        <w:t xml:space="preserve"> Para fins de controle do conjunto de identificação funcional serão observados:</w:t>
      </w:r>
    </w:p>
    <w:p w:rsidR="00C5330D" w:rsidRDefault="00042ADB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a ca</w:t>
      </w:r>
      <w:r w:rsidR="006632C0">
        <w:rPr>
          <w:rFonts w:ascii="Calibri" w:hAnsi="Calibri" w:cs="Calibri"/>
        </w:rPr>
        <w:t>r</w:t>
      </w:r>
      <w:r>
        <w:rPr>
          <w:rFonts w:ascii="Calibri" w:hAnsi="Calibri" w:cs="Calibri"/>
        </w:rPr>
        <w:t>teira</w:t>
      </w:r>
      <w:r w:rsidR="00C5330D">
        <w:rPr>
          <w:rFonts w:ascii="Calibri" w:hAnsi="Calibri" w:cs="Calibri"/>
        </w:rPr>
        <w:t xml:space="preserve"> de identidade funcional e o distintivo terão numeração de segurança própria, a partir do número “000</w:t>
      </w:r>
      <w:r w:rsidR="00042316">
        <w:rPr>
          <w:rFonts w:ascii="Calibri" w:hAnsi="Calibri" w:cs="Calibri"/>
        </w:rPr>
        <w:t>0</w:t>
      </w:r>
      <w:r w:rsidR="00C5330D">
        <w:rPr>
          <w:rFonts w:ascii="Calibri" w:hAnsi="Calibri" w:cs="Calibri"/>
        </w:rPr>
        <w:t>1”;</w:t>
      </w:r>
    </w:p>
    <w:p w:rsidR="00C5330D" w:rsidRDefault="00C5330D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no caso de substituição</w:t>
      </w:r>
      <w:r w:rsidR="003A6A38">
        <w:rPr>
          <w:rFonts w:ascii="Calibri" w:hAnsi="Calibri" w:cs="Calibri"/>
        </w:rPr>
        <w:t xml:space="preserve"> ou nova expedição</w:t>
      </w:r>
      <w:r w:rsidR="007A0158">
        <w:rPr>
          <w:rFonts w:ascii="Calibri" w:hAnsi="Calibri" w:cs="Calibri"/>
        </w:rPr>
        <w:t>, a carteira</w:t>
      </w:r>
      <w:r w:rsidR="005C5625">
        <w:rPr>
          <w:rFonts w:ascii="Calibri" w:hAnsi="Calibri" w:cs="Calibri"/>
        </w:rPr>
        <w:t xml:space="preserve"> de identidade funcional</w:t>
      </w:r>
      <w:r>
        <w:rPr>
          <w:rFonts w:ascii="Calibri" w:hAnsi="Calibri" w:cs="Calibri"/>
        </w:rPr>
        <w:t xml:space="preserve"> e o distintivo receberão nova numeração.</w:t>
      </w:r>
    </w:p>
    <w:p w:rsidR="00E567C6" w:rsidRDefault="00DD2D2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13</w:t>
      </w:r>
      <w:r w:rsidR="00E567C6">
        <w:rPr>
          <w:rFonts w:ascii="Calibri" w:hAnsi="Calibri" w:cs="Calibri"/>
        </w:rPr>
        <w:t xml:space="preserve"> O servidor é responsável pela correta utilização e guarda do conjunto de identificação funcional que lhe for atribuído.</w:t>
      </w:r>
    </w:p>
    <w:p w:rsidR="00EA15D6" w:rsidRDefault="00EA15D6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Parágrafo único. O uso em desacordo com os termos deste Decreto implicará responsabilidade administrativa.</w:t>
      </w:r>
    </w:p>
    <w:p w:rsidR="00E567C6" w:rsidRDefault="00DD2D2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14</w:t>
      </w:r>
      <w:r w:rsidR="00E567C6">
        <w:rPr>
          <w:rFonts w:ascii="Calibri" w:hAnsi="Calibri" w:cs="Calibri"/>
        </w:rPr>
        <w:t xml:space="preserve"> A entrega do conjunto de identificação funcional deverá ser feita mediante a assinatura de termo escrito de responsabilidade pela sua utilização e a confirmação dos dados constantes.</w:t>
      </w:r>
    </w:p>
    <w:p w:rsidR="00E567C6" w:rsidRDefault="00DD2D2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15</w:t>
      </w:r>
      <w:r w:rsidR="00E567C6">
        <w:rPr>
          <w:rFonts w:ascii="Calibri" w:hAnsi="Calibri" w:cs="Calibri"/>
        </w:rPr>
        <w:t xml:space="preserve"> F</w:t>
      </w:r>
      <w:r w:rsidR="00A269D9">
        <w:rPr>
          <w:rFonts w:ascii="Calibri" w:hAnsi="Calibri" w:cs="Calibri"/>
        </w:rPr>
        <w:t>icam instituídos materiais de i</w:t>
      </w:r>
      <w:r w:rsidR="00E567C6">
        <w:rPr>
          <w:rFonts w:ascii="Calibri" w:hAnsi="Calibri" w:cs="Calibri"/>
        </w:rPr>
        <w:t>dentificação ostensiva, tais como camisetas, coletes, bonés, material de embalagem e transporte lacrado de objetos, para utilização em operações externas, em especial, naquelas com participação conjunta da Receita federal do Br</w:t>
      </w:r>
      <w:r w:rsidR="00444DA4">
        <w:rPr>
          <w:rFonts w:ascii="Calibri" w:hAnsi="Calibri" w:cs="Calibri"/>
        </w:rPr>
        <w:t>asil, da Secretaria de Estado de</w:t>
      </w:r>
      <w:r w:rsidR="00E567C6">
        <w:rPr>
          <w:rFonts w:ascii="Calibri" w:hAnsi="Calibri" w:cs="Calibri"/>
        </w:rPr>
        <w:t xml:space="preserve"> Fa</w:t>
      </w:r>
      <w:r w:rsidR="00D25EBE">
        <w:rPr>
          <w:rFonts w:ascii="Calibri" w:hAnsi="Calibri" w:cs="Calibri"/>
        </w:rPr>
        <w:t>zenda, da Guarda Civil de Seropé</w:t>
      </w:r>
      <w:r w:rsidR="00E567C6">
        <w:rPr>
          <w:rFonts w:ascii="Calibri" w:hAnsi="Calibri" w:cs="Calibri"/>
        </w:rPr>
        <w:t>dica, da Polícia Federal, das Polícias Militar ou Civil do</w:t>
      </w:r>
      <w:r w:rsidR="00BE58BD">
        <w:rPr>
          <w:rFonts w:ascii="Calibri" w:hAnsi="Calibri" w:cs="Calibri"/>
        </w:rPr>
        <w:t xml:space="preserve"> Estado do</w:t>
      </w:r>
      <w:r w:rsidR="00E567C6">
        <w:rPr>
          <w:rFonts w:ascii="Calibri" w:hAnsi="Calibri" w:cs="Calibri"/>
        </w:rPr>
        <w:t xml:space="preserve"> Rio de janeiro, do Poder Judiciário ou do Ministério Público, conforme modelo a serem aprovados pelo Secretário Municipal de Fazenda.</w:t>
      </w:r>
    </w:p>
    <w:p w:rsidR="00E567C6" w:rsidRDefault="00DD2D2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16</w:t>
      </w:r>
      <w:r w:rsidR="00E567C6">
        <w:rPr>
          <w:rFonts w:ascii="Calibri" w:hAnsi="Calibri" w:cs="Calibri"/>
        </w:rPr>
        <w:t xml:space="preserve"> Caberá ao S</w:t>
      </w:r>
      <w:r w:rsidR="00B25B7C">
        <w:rPr>
          <w:rFonts w:ascii="Calibri" w:hAnsi="Calibri" w:cs="Calibri"/>
        </w:rPr>
        <w:t>ecretário Municipal de Fazenda a</w:t>
      </w:r>
      <w:r w:rsidR="00E567C6">
        <w:rPr>
          <w:rFonts w:ascii="Calibri" w:hAnsi="Calibri" w:cs="Calibri"/>
        </w:rPr>
        <w:t xml:space="preserve"> expedição dos atos necessário à execução do disposto no presente Decreto.</w:t>
      </w:r>
    </w:p>
    <w:p w:rsidR="00E567C6" w:rsidRDefault="00DD2D25" w:rsidP="002A67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17</w:t>
      </w:r>
      <w:r w:rsidR="00E567C6">
        <w:rPr>
          <w:rFonts w:ascii="Calibri" w:hAnsi="Calibri" w:cs="Calibri"/>
        </w:rPr>
        <w:t xml:space="preserve"> Este Decreto entra em v</w:t>
      </w:r>
      <w:r w:rsidR="00C5330D">
        <w:rPr>
          <w:rFonts w:ascii="Calibri" w:hAnsi="Calibri" w:cs="Calibri"/>
        </w:rPr>
        <w:t>igor na data de sua publicação, revogadas as disposições em contrário.</w:t>
      </w:r>
    </w:p>
    <w:p w:rsidR="009566B1" w:rsidRDefault="009566B1" w:rsidP="00AE6F8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566B1" w:rsidRDefault="009566B1" w:rsidP="007743A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E567C6" w:rsidRDefault="00C24C5A" w:rsidP="007743A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Seropédica, </w:t>
      </w:r>
      <w:r w:rsidR="009566B1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de janeiro de 2023</w:t>
      </w:r>
      <w:r w:rsidR="00E567C6">
        <w:rPr>
          <w:rFonts w:ascii="Calibri" w:hAnsi="Calibri" w:cs="Calibri"/>
        </w:rPr>
        <w:t>.</w:t>
      </w:r>
    </w:p>
    <w:p w:rsidR="00D57F69" w:rsidRDefault="00D57F69" w:rsidP="00D57F6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9566B1" w:rsidRDefault="009566B1" w:rsidP="00D57F6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9566B1" w:rsidRDefault="009566B1" w:rsidP="00D57F6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D57F69" w:rsidRDefault="00D57F69" w:rsidP="00D57F6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E567C6" w:rsidRDefault="00D25EBE" w:rsidP="00D57F6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Lucas Dutra dos Santos</w:t>
      </w:r>
    </w:p>
    <w:p w:rsidR="002D5C5E" w:rsidRPr="009566B1" w:rsidRDefault="00E567C6" w:rsidP="009566B1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Prefeito Municipal</w:t>
      </w:r>
    </w:p>
    <w:sectPr w:rsidR="002D5C5E" w:rsidRPr="009566B1" w:rsidSect="00756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C61" w:rsidRDefault="00FE5C61" w:rsidP="007E27F3">
      <w:pPr>
        <w:spacing w:after="0" w:line="240" w:lineRule="auto"/>
      </w:pPr>
      <w:r>
        <w:separator/>
      </w:r>
    </w:p>
  </w:endnote>
  <w:endnote w:type="continuationSeparator" w:id="0">
    <w:p w:rsidR="00FE5C61" w:rsidRDefault="00FE5C61" w:rsidP="007E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056" w:rsidRDefault="000E40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056" w:rsidRDefault="000E40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056" w:rsidRDefault="000E40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C61" w:rsidRDefault="00FE5C61" w:rsidP="007E27F3">
      <w:pPr>
        <w:spacing w:after="0" w:line="240" w:lineRule="auto"/>
      </w:pPr>
      <w:r>
        <w:separator/>
      </w:r>
    </w:p>
  </w:footnote>
  <w:footnote w:type="continuationSeparator" w:id="0">
    <w:p w:rsidR="00FE5C61" w:rsidRDefault="00FE5C61" w:rsidP="007E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056" w:rsidRDefault="000E40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056" w:rsidRPr="00966112" w:rsidRDefault="000E4056" w:rsidP="000E4056">
    <w:pPr>
      <w:spacing w:after="0"/>
      <w:ind w:firstLine="720"/>
      <w:rPr>
        <w:rFonts w:ascii="Arial" w:eastAsia="Calibri" w:hAnsi="Arial" w:cs="Arial"/>
        <w:b/>
      </w:rPr>
    </w:pPr>
    <w:bookmarkStart w:id="0" w:name="_Hlk125098841"/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16912E06" wp14:editId="5A9F6097">
          <wp:simplePos x="0" y="0"/>
          <wp:positionH relativeFrom="margin">
            <wp:posOffset>3560134</wp:posOffset>
          </wp:positionH>
          <wp:positionV relativeFrom="paragraph">
            <wp:posOffset>-88072</wp:posOffset>
          </wp:positionV>
          <wp:extent cx="2683687" cy="685554"/>
          <wp:effectExtent l="0" t="0" r="0" b="0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685211" cy="68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0" locked="0" layoutInCell="1" allowOverlap="1" wp14:anchorId="6AA1CF74" wp14:editId="5CA08EBF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</w:t>
    </w:r>
    <w:r w:rsidRPr="00966112">
      <w:rPr>
        <w:rFonts w:ascii="Arial" w:eastAsia="Calibri" w:hAnsi="Arial" w:cs="Arial"/>
        <w:b/>
      </w:rPr>
      <w:t xml:space="preserve">     Estado do Rio de Janeiro          </w:t>
    </w:r>
  </w:p>
  <w:p w:rsidR="000E4056" w:rsidRPr="00966112" w:rsidRDefault="000E4056" w:rsidP="000E4056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Prefeitura Municipal de Seropédica</w:t>
    </w:r>
  </w:p>
  <w:p w:rsidR="000E4056" w:rsidRPr="00966112" w:rsidRDefault="000E4056" w:rsidP="000E4056">
    <w:pPr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Gabinete do Prefeito</w:t>
    </w:r>
  </w:p>
  <w:bookmarkEnd w:id="0"/>
  <w:p w:rsidR="007E27F3" w:rsidRDefault="007E27F3" w:rsidP="000E4056">
    <w:pPr>
      <w:pStyle w:val="Cabealho"/>
      <w:tabs>
        <w:tab w:val="left" w:pos="840"/>
        <w:tab w:val="right" w:pos="86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056" w:rsidRDefault="000E40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47B"/>
    <w:rsid w:val="00012E21"/>
    <w:rsid w:val="00015AC3"/>
    <w:rsid w:val="00042316"/>
    <w:rsid w:val="00042ADB"/>
    <w:rsid w:val="00047868"/>
    <w:rsid w:val="000535F0"/>
    <w:rsid w:val="000720CD"/>
    <w:rsid w:val="00073A6F"/>
    <w:rsid w:val="0008416D"/>
    <w:rsid w:val="000A13EC"/>
    <w:rsid w:val="000B3A85"/>
    <w:rsid w:val="000D2C50"/>
    <w:rsid w:val="000D6C45"/>
    <w:rsid w:val="000E052A"/>
    <w:rsid w:val="000E4056"/>
    <w:rsid w:val="000E7C7E"/>
    <w:rsid w:val="000F2FBD"/>
    <w:rsid w:val="000F6B2A"/>
    <w:rsid w:val="001050E3"/>
    <w:rsid w:val="00154DA0"/>
    <w:rsid w:val="00185584"/>
    <w:rsid w:val="001A6846"/>
    <w:rsid w:val="001B3FA7"/>
    <w:rsid w:val="001C078E"/>
    <w:rsid w:val="001C7690"/>
    <w:rsid w:val="001D1B41"/>
    <w:rsid w:val="00204FA3"/>
    <w:rsid w:val="002119D6"/>
    <w:rsid w:val="00223EB9"/>
    <w:rsid w:val="00237379"/>
    <w:rsid w:val="0024477D"/>
    <w:rsid w:val="00251D0B"/>
    <w:rsid w:val="002A6795"/>
    <w:rsid w:val="002D5C5E"/>
    <w:rsid w:val="002E6B11"/>
    <w:rsid w:val="002E6E75"/>
    <w:rsid w:val="002F3FD2"/>
    <w:rsid w:val="00325ACE"/>
    <w:rsid w:val="00325B82"/>
    <w:rsid w:val="0033395E"/>
    <w:rsid w:val="00342EC5"/>
    <w:rsid w:val="00360B1D"/>
    <w:rsid w:val="0038552F"/>
    <w:rsid w:val="00392B29"/>
    <w:rsid w:val="00394061"/>
    <w:rsid w:val="003A6A38"/>
    <w:rsid w:val="003B663E"/>
    <w:rsid w:val="003C1272"/>
    <w:rsid w:val="003C5C3E"/>
    <w:rsid w:val="003D0933"/>
    <w:rsid w:val="003F1332"/>
    <w:rsid w:val="003F196F"/>
    <w:rsid w:val="004213DC"/>
    <w:rsid w:val="0044169A"/>
    <w:rsid w:val="00441DA0"/>
    <w:rsid w:val="0044214C"/>
    <w:rsid w:val="00444DA4"/>
    <w:rsid w:val="004508FA"/>
    <w:rsid w:val="004520A7"/>
    <w:rsid w:val="00464762"/>
    <w:rsid w:val="00466EE9"/>
    <w:rsid w:val="00467CDD"/>
    <w:rsid w:val="00470F77"/>
    <w:rsid w:val="00480F95"/>
    <w:rsid w:val="00483708"/>
    <w:rsid w:val="00490773"/>
    <w:rsid w:val="004933EB"/>
    <w:rsid w:val="00496036"/>
    <w:rsid w:val="004A01C0"/>
    <w:rsid w:val="004D26A4"/>
    <w:rsid w:val="004D2A78"/>
    <w:rsid w:val="004D5E3A"/>
    <w:rsid w:val="004F79CC"/>
    <w:rsid w:val="00523628"/>
    <w:rsid w:val="0055359F"/>
    <w:rsid w:val="00561502"/>
    <w:rsid w:val="0056603A"/>
    <w:rsid w:val="005B36E8"/>
    <w:rsid w:val="005C3366"/>
    <w:rsid w:val="005C5625"/>
    <w:rsid w:val="005C5906"/>
    <w:rsid w:val="005E3F15"/>
    <w:rsid w:val="005F7FCA"/>
    <w:rsid w:val="00601B60"/>
    <w:rsid w:val="006033BD"/>
    <w:rsid w:val="0060699A"/>
    <w:rsid w:val="00614D6F"/>
    <w:rsid w:val="00635E1C"/>
    <w:rsid w:val="00642486"/>
    <w:rsid w:val="0064456E"/>
    <w:rsid w:val="00657494"/>
    <w:rsid w:val="006632C0"/>
    <w:rsid w:val="006709F5"/>
    <w:rsid w:val="00672845"/>
    <w:rsid w:val="006967FD"/>
    <w:rsid w:val="006D6680"/>
    <w:rsid w:val="006E7794"/>
    <w:rsid w:val="006F0027"/>
    <w:rsid w:val="006F32B7"/>
    <w:rsid w:val="00712135"/>
    <w:rsid w:val="007515E8"/>
    <w:rsid w:val="00754FCE"/>
    <w:rsid w:val="0075693F"/>
    <w:rsid w:val="0076552B"/>
    <w:rsid w:val="00767A0F"/>
    <w:rsid w:val="007743A3"/>
    <w:rsid w:val="007761C6"/>
    <w:rsid w:val="00794833"/>
    <w:rsid w:val="00796815"/>
    <w:rsid w:val="007A0158"/>
    <w:rsid w:val="007A5359"/>
    <w:rsid w:val="007B13C1"/>
    <w:rsid w:val="007B3BE5"/>
    <w:rsid w:val="007C0D2C"/>
    <w:rsid w:val="007D547B"/>
    <w:rsid w:val="007D59CB"/>
    <w:rsid w:val="007D71F8"/>
    <w:rsid w:val="007E27F3"/>
    <w:rsid w:val="007E3E36"/>
    <w:rsid w:val="007F53B3"/>
    <w:rsid w:val="007F6F81"/>
    <w:rsid w:val="00811118"/>
    <w:rsid w:val="0081530D"/>
    <w:rsid w:val="00847CB0"/>
    <w:rsid w:val="00853DAE"/>
    <w:rsid w:val="0086632B"/>
    <w:rsid w:val="008B2749"/>
    <w:rsid w:val="008C1072"/>
    <w:rsid w:val="008D3B7E"/>
    <w:rsid w:val="008E43A8"/>
    <w:rsid w:val="008F21FF"/>
    <w:rsid w:val="008F505C"/>
    <w:rsid w:val="009121EE"/>
    <w:rsid w:val="00921725"/>
    <w:rsid w:val="0093193E"/>
    <w:rsid w:val="00932773"/>
    <w:rsid w:val="00937E61"/>
    <w:rsid w:val="0094595E"/>
    <w:rsid w:val="009566B1"/>
    <w:rsid w:val="00965EE8"/>
    <w:rsid w:val="00977660"/>
    <w:rsid w:val="00985042"/>
    <w:rsid w:val="009A0DBE"/>
    <w:rsid w:val="009C1BB5"/>
    <w:rsid w:val="009C779E"/>
    <w:rsid w:val="009E6291"/>
    <w:rsid w:val="00A17FB3"/>
    <w:rsid w:val="00A22EAE"/>
    <w:rsid w:val="00A269D9"/>
    <w:rsid w:val="00A338AA"/>
    <w:rsid w:val="00A50264"/>
    <w:rsid w:val="00A5522C"/>
    <w:rsid w:val="00A72724"/>
    <w:rsid w:val="00A74284"/>
    <w:rsid w:val="00A75E7D"/>
    <w:rsid w:val="00A807FD"/>
    <w:rsid w:val="00A94B28"/>
    <w:rsid w:val="00AC3529"/>
    <w:rsid w:val="00AC607D"/>
    <w:rsid w:val="00AE46F4"/>
    <w:rsid w:val="00AE6F8E"/>
    <w:rsid w:val="00AF6217"/>
    <w:rsid w:val="00B0221F"/>
    <w:rsid w:val="00B25B7C"/>
    <w:rsid w:val="00B25C1C"/>
    <w:rsid w:val="00B27666"/>
    <w:rsid w:val="00B33AE4"/>
    <w:rsid w:val="00B831DB"/>
    <w:rsid w:val="00B933AA"/>
    <w:rsid w:val="00B97AD6"/>
    <w:rsid w:val="00BA0851"/>
    <w:rsid w:val="00BB438E"/>
    <w:rsid w:val="00BD545B"/>
    <w:rsid w:val="00BE5551"/>
    <w:rsid w:val="00BE58BD"/>
    <w:rsid w:val="00BF2C3C"/>
    <w:rsid w:val="00BF701D"/>
    <w:rsid w:val="00C03277"/>
    <w:rsid w:val="00C23636"/>
    <w:rsid w:val="00C24C5A"/>
    <w:rsid w:val="00C438BF"/>
    <w:rsid w:val="00C517F9"/>
    <w:rsid w:val="00C53237"/>
    <w:rsid w:val="00C5330D"/>
    <w:rsid w:val="00C56B8F"/>
    <w:rsid w:val="00C90DE5"/>
    <w:rsid w:val="00CA25BC"/>
    <w:rsid w:val="00CB4140"/>
    <w:rsid w:val="00CB4D6E"/>
    <w:rsid w:val="00CC553B"/>
    <w:rsid w:val="00CD08A1"/>
    <w:rsid w:val="00D25EBE"/>
    <w:rsid w:val="00D269B4"/>
    <w:rsid w:val="00D43D93"/>
    <w:rsid w:val="00D53F98"/>
    <w:rsid w:val="00D57F69"/>
    <w:rsid w:val="00D66E8C"/>
    <w:rsid w:val="00D96FAA"/>
    <w:rsid w:val="00DA5FB3"/>
    <w:rsid w:val="00DA67FE"/>
    <w:rsid w:val="00DD2D25"/>
    <w:rsid w:val="00DE71D8"/>
    <w:rsid w:val="00E10B5C"/>
    <w:rsid w:val="00E33854"/>
    <w:rsid w:val="00E41D83"/>
    <w:rsid w:val="00E46A38"/>
    <w:rsid w:val="00E511E3"/>
    <w:rsid w:val="00E567C6"/>
    <w:rsid w:val="00E62821"/>
    <w:rsid w:val="00E712B8"/>
    <w:rsid w:val="00E779E9"/>
    <w:rsid w:val="00E925E8"/>
    <w:rsid w:val="00E97242"/>
    <w:rsid w:val="00EA119D"/>
    <w:rsid w:val="00EA15D6"/>
    <w:rsid w:val="00EB382F"/>
    <w:rsid w:val="00EB5F25"/>
    <w:rsid w:val="00EB6220"/>
    <w:rsid w:val="00EE7D94"/>
    <w:rsid w:val="00F01243"/>
    <w:rsid w:val="00F025A4"/>
    <w:rsid w:val="00F04E57"/>
    <w:rsid w:val="00F21D85"/>
    <w:rsid w:val="00F33729"/>
    <w:rsid w:val="00F43D6B"/>
    <w:rsid w:val="00F50F91"/>
    <w:rsid w:val="00F634BE"/>
    <w:rsid w:val="00F82B51"/>
    <w:rsid w:val="00F9577C"/>
    <w:rsid w:val="00FD1D2C"/>
    <w:rsid w:val="00FD1EBF"/>
    <w:rsid w:val="00FE0E59"/>
    <w:rsid w:val="00FE5C61"/>
    <w:rsid w:val="00FE65F4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EA5EA"/>
  <w15:docId w15:val="{DBE6547F-F027-480C-9AF8-5E0AB48A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C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2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7F3"/>
  </w:style>
  <w:style w:type="paragraph" w:styleId="Rodap">
    <w:name w:val="footer"/>
    <w:basedOn w:val="Normal"/>
    <w:link w:val="RodapChar"/>
    <w:uiPriority w:val="99"/>
    <w:unhideWhenUsed/>
    <w:rsid w:val="007E2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3714-876F-4C78-9F59-40C1E185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SGOV-06</cp:lastModifiedBy>
  <cp:revision>180</cp:revision>
  <cp:lastPrinted>2022-03-07T18:20:00Z</cp:lastPrinted>
  <dcterms:created xsi:type="dcterms:W3CDTF">2015-04-27T13:25:00Z</dcterms:created>
  <dcterms:modified xsi:type="dcterms:W3CDTF">2023-01-20T18:17:00Z</dcterms:modified>
</cp:coreProperties>
</file>