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52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1800 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18 DE JANEIRO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2022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Bandeira</w:t>
      </w:r>
      <w:r>
        <w:rPr>
          <w:spacing w:val="1"/>
        </w:rPr>
        <w:t> </w:t>
      </w:r>
      <w:r>
        <w:rPr/>
        <w:t>Amarela;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CONSIDERANDO </w:t>
      </w:r>
      <w:r>
        <w:rPr/>
        <w:t>a necessidade de manter a proposta das medidas restritivas às</w:t>
      </w:r>
      <w:r>
        <w:rPr>
          <w:spacing w:val="1"/>
        </w:rPr>
        <w:t> </w:t>
      </w:r>
      <w:r>
        <w:rPr/>
        <w:t>situações</w:t>
      </w:r>
      <w:r>
        <w:rPr>
          <w:spacing w:val="-3"/>
        </w:rPr>
        <w:t> </w:t>
      </w:r>
      <w:r>
        <w:rPr/>
        <w:t>fáticas deste</w:t>
      </w:r>
      <w:r>
        <w:rPr>
          <w:spacing w:val="-1"/>
        </w:rPr>
        <w:t> </w:t>
      </w:r>
      <w:r>
        <w:rPr/>
        <w:t>Município;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b/>
        </w:rPr>
        <w:t>CONSIDERANDO</w:t>
      </w:r>
      <w:r>
        <w:rPr>
          <w:b/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auto</w:t>
      </w:r>
      <w:r>
        <w:rPr>
          <w:spacing w:val="-6"/>
        </w:rPr>
        <w:t> </w:t>
      </w:r>
      <w:r>
        <w:rPr/>
        <w:t>incidência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variante</w:t>
      </w:r>
      <w:r>
        <w:rPr>
          <w:spacing w:val="-2"/>
        </w:rPr>
        <w:t> </w:t>
      </w:r>
      <w:r>
        <w:rPr/>
        <w:t>Ômicron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âmbito</w:t>
      </w:r>
      <w:r>
        <w:rPr>
          <w:spacing w:val="-3"/>
        </w:rPr>
        <w:t> </w:t>
      </w:r>
      <w:r>
        <w:rPr/>
        <w:t>nacional;</w:t>
      </w:r>
    </w:p>
    <w:p>
      <w:pPr>
        <w:pStyle w:val="BodyText"/>
        <w:rPr>
          <w:sz w:val="32"/>
        </w:rPr>
      </w:pPr>
    </w:p>
    <w:p>
      <w:pPr>
        <w:pStyle w:val="BodyText"/>
        <w:spacing w:before="13"/>
        <w:rPr>
          <w:sz w:val="4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</w:t>
      </w:r>
      <w:r>
        <w:rPr>
          <w:spacing w:val="68"/>
        </w:rPr>
        <w:t> </w:t>
      </w:r>
      <w:r>
        <w:rPr/>
        <w:t>Vida, a vigorar por</w:t>
      </w:r>
      <w:r>
        <w:rPr>
          <w:spacing w:val="1"/>
        </w:rPr>
        <w:t> </w:t>
      </w:r>
      <w:r>
        <w:rPr/>
        <w:t>dez dias, a partir da zero hora de Quarta-Feira 19 de Janeiro de 2022 até 23h:59min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Sexta-Feira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1"/>
      </w:pPr>
    </w:p>
    <w:p>
      <w:pPr>
        <w:pStyle w:val="BodyText"/>
        <w:ind w:left="118" w:right="669"/>
        <w:jc w:val="both"/>
      </w:pPr>
      <w:r>
        <w:rPr>
          <w:b/>
        </w:rPr>
        <w:t>Art.2º - </w:t>
      </w:r>
      <w:r>
        <w:rPr/>
        <w:t>Ficam condicionados à prévia comprovação de vacinação contra a COVID-</w:t>
      </w:r>
      <w:r>
        <w:rPr>
          <w:spacing w:val="1"/>
        </w:rPr>
        <w:t> </w:t>
      </w:r>
      <w:r>
        <w:rPr/>
        <w:t>19,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sanitário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excepcional,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permanência</w:t>
      </w:r>
      <w:r>
        <w:rPr>
          <w:spacing w:val="-2"/>
        </w:rPr>
        <w:t> </w:t>
      </w:r>
      <w:r>
        <w:rPr/>
        <w:t>no interior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estabelecimentos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locais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uso</w:t>
      </w:r>
      <w:r>
        <w:rPr>
          <w:spacing w:val="-3"/>
        </w:rPr>
        <w:t> </w:t>
      </w:r>
      <w:r>
        <w:rPr/>
        <w:t>coletivo: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academias de ginástica, piscinas, centros de treinamento e de condicionamento</w:t>
      </w:r>
      <w:r>
        <w:rPr>
          <w:spacing w:val="1"/>
          <w:sz w:val="25"/>
        </w:rPr>
        <w:t> </w:t>
      </w:r>
      <w:r>
        <w:rPr>
          <w:sz w:val="25"/>
        </w:rPr>
        <w:t>físico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clubes sociais;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3"/>
          <w:sz w:val="25"/>
        </w:rPr>
        <w:t> </w:t>
      </w:r>
      <w:r>
        <w:rPr>
          <w:sz w:val="25"/>
        </w:rPr>
        <w:t>estádios e</w:t>
      </w:r>
      <w:r>
        <w:rPr>
          <w:spacing w:val="-1"/>
          <w:sz w:val="25"/>
        </w:rPr>
        <w:t> </w:t>
      </w:r>
      <w:r>
        <w:rPr>
          <w:sz w:val="25"/>
        </w:rPr>
        <w:t>ginásios</w:t>
      </w:r>
      <w:r>
        <w:rPr>
          <w:spacing w:val="-2"/>
          <w:sz w:val="25"/>
        </w:rPr>
        <w:t> </w:t>
      </w:r>
      <w:r>
        <w:rPr>
          <w:sz w:val="25"/>
        </w:rPr>
        <w:t>esportivos;</w:t>
      </w:r>
    </w:p>
    <w:p>
      <w:pPr>
        <w:spacing w:after="0" w:line="240" w:lineRule="auto"/>
        <w:jc w:val="both"/>
        <w:rPr>
          <w:sz w:val="25"/>
        </w:rPr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00" w:after="0"/>
        <w:ind w:left="426" w:right="0" w:hanging="309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6"/>
          <w:sz w:val="25"/>
        </w:rPr>
        <w:t> </w:t>
      </w:r>
      <w:r>
        <w:rPr>
          <w:sz w:val="25"/>
        </w:rPr>
        <w:t>teatros,</w:t>
      </w:r>
      <w:r>
        <w:rPr>
          <w:spacing w:val="-5"/>
          <w:sz w:val="25"/>
        </w:rPr>
        <w:t> </w:t>
      </w:r>
      <w:r>
        <w:rPr>
          <w:sz w:val="25"/>
        </w:rPr>
        <w:t>salões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jogos,</w:t>
      </w:r>
      <w:r>
        <w:rPr>
          <w:spacing w:val="-3"/>
          <w:sz w:val="25"/>
        </w:rPr>
        <w:t> </w:t>
      </w:r>
      <w:r>
        <w:rPr>
          <w:sz w:val="25"/>
        </w:rPr>
        <w:t>circos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recreação</w:t>
      </w:r>
      <w:r>
        <w:rPr>
          <w:spacing w:val="-4"/>
          <w:sz w:val="25"/>
        </w:rPr>
        <w:t> </w:t>
      </w:r>
      <w:r>
        <w:rPr>
          <w:sz w:val="25"/>
        </w:rPr>
        <w:t>infantil;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118" w:right="674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atividades de entretenimento, boates, casas de espetáculos, festas e eventos em</w:t>
      </w:r>
      <w:r>
        <w:rPr>
          <w:spacing w:val="-66"/>
          <w:sz w:val="25"/>
        </w:rPr>
        <w:t> </w:t>
      </w:r>
      <w:r>
        <w:rPr>
          <w:sz w:val="25"/>
        </w:rPr>
        <w:t>geral</w:t>
      </w:r>
      <w:r>
        <w:rPr>
          <w:spacing w:val="-1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dependam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autorização</w:t>
      </w:r>
      <w:r>
        <w:rPr>
          <w:spacing w:val="-2"/>
          <w:sz w:val="25"/>
        </w:rPr>
        <w:t> </w:t>
      </w:r>
      <w:r>
        <w:rPr>
          <w:sz w:val="25"/>
        </w:rPr>
        <w:t>transitória;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" w:after="0"/>
        <w:ind w:left="354" w:right="0" w:hanging="237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5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visitação</w:t>
      </w:r>
      <w:r>
        <w:rPr>
          <w:spacing w:val="-1"/>
          <w:sz w:val="25"/>
        </w:rPr>
        <w:t> </w:t>
      </w:r>
      <w:r>
        <w:rPr>
          <w:sz w:val="25"/>
        </w:rPr>
        <w:t>turísticas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6"/>
          <w:sz w:val="25"/>
        </w:rPr>
        <w:t> </w:t>
      </w:r>
      <w:r>
        <w:rPr>
          <w:sz w:val="25"/>
        </w:rPr>
        <w:t>parques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diversões;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6"/>
          <w:sz w:val="25"/>
        </w:rPr>
        <w:t> </w:t>
      </w:r>
      <w:r>
        <w:rPr>
          <w:sz w:val="25"/>
        </w:rPr>
        <w:t>conferências,</w:t>
      </w:r>
      <w:r>
        <w:rPr>
          <w:spacing w:val="-4"/>
          <w:sz w:val="25"/>
        </w:rPr>
        <w:t> </w:t>
      </w:r>
      <w:r>
        <w:rPr>
          <w:sz w:val="25"/>
        </w:rPr>
        <w:t>convenções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7"/>
          <w:sz w:val="25"/>
        </w:rPr>
        <w:t> </w:t>
      </w:r>
      <w:r>
        <w:rPr>
          <w:sz w:val="25"/>
        </w:rPr>
        <w:t>feiras</w:t>
      </w:r>
      <w:r>
        <w:rPr>
          <w:spacing w:val="-4"/>
          <w:sz w:val="25"/>
        </w:rPr>
        <w:t> </w:t>
      </w:r>
      <w:r>
        <w:rPr>
          <w:sz w:val="25"/>
        </w:rPr>
        <w:t>comerciais;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estabelecimentos</w:t>
      </w:r>
      <w:r>
        <w:rPr>
          <w:spacing w:val="1"/>
          <w:sz w:val="25"/>
        </w:rPr>
        <w:t> </w:t>
      </w:r>
      <w:r>
        <w:rPr>
          <w:sz w:val="25"/>
        </w:rPr>
        <w:t>de hospedagem</w:t>
      </w:r>
      <w:r>
        <w:rPr>
          <w:spacing w:val="1"/>
          <w:sz w:val="25"/>
        </w:rPr>
        <w:t> </w:t>
      </w:r>
      <w:r>
        <w:rPr>
          <w:sz w:val="25"/>
        </w:rPr>
        <w:t>e acomodação</w:t>
      </w:r>
      <w:r>
        <w:rPr>
          <w:spacing w:val="1"/>
          <w:sz w:val="25"/>
        </w:rPr>
        <w:t> </w:t>
      </w:r>
      <w:r>
        <w:rPr>
          <w:sz w:val="25"/>
        </w:rPr>
        <w:t>de qualquer</w:t>
      </w:r>
      <w:r>
        <w:rPr>
          <w:spacing w:val="1"/>
          <w:sz w:val="25"/>
        </w:rPr>
        <w:t> </w:t>
      </w:r>
      <w:r>
        <w:rPr>
          <w:sz w:val="25"/>
        </w:rPr>
        <w:t>espécie, as</w:t>
      </w:r>
      <w:r>
        <w:rPr>
          <w:spacing w:val="1"/>
          <w:sz w:val="25"/>
        </w:rPr>
        <w:t> </w:t>
      </w:r>
      <w:r>
        <w:rPr>
          <w:sz w:val="25"/>
        </w:rPr>
        <w:t>locações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imóveis</w:t>
      </w:r>
      <w:r>
        <w:rPr>
          <w:spacing w:val="-1"/>
          <w:sz w:val="25"/>
        </w:rPr>
        <w:t> </w:t>
      </w:r>
      <w:r>
        <w:rPr>
          <w:sz w:val="25"/>
        </w:rPr>
        <w:t>por</w:t>
      </w:r>
      <w:r>
        <w:rPr>
          <w:spacing w:val="-2"/>
          <w:sz w:val="25"/>
        </w:rPr>
        <w:t> </w:t>
      </w:r>
      <w:r>
        <w:rPr>
          <w:sz w:val="25"/>
        </w:rPr>
        <w:t>temporada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os serviços</w:t>
      </w:r>
      <w:r>
        <w:rPr>
          <w:spacing w:val="-3"/>
          <w:sz w:val="25"/>
        </w:rPr>
        <w:t> </w:t>
      </w:r>
      <w:r>
        <w:rPr>
          <w:sz w:val="25"/>
        </w:rPr>
        <w:t>contratados</w:t>
      </w:r>
      <w:r>
        <w:rPr>
          <w:spacing w:val="-1"/>
          <w:sz w:val="25"/>
        </w:rPr>
        <w:t> </w:t>
      </w:r>
      <w:r>
        <w:rPr>
          <w:sz w:val="25"/>
        </w:rPr>
        <w:t>por</w:t>
      </w:r>
      <w:r>
        <w:rPr>
          <w:spacing w:val="-1"/>
          <w:sz w:val="25"/>
        </w:rPr>
        <w:t> </w:t>
      </w:r>
      <w:r>
        <w:rPr>
          <w:sz w:val="25"/>
        </w:rPr>
        <w:t>aplicativo;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bares, lanchonetes, restaurantes, refeitórios e serviços de alimentação, para a</w:t>
      </w:r>
      <w:r>
        <w:rPr>
          <w:spacing w:val="1"/>
          <w:sz w:val="25"/>
        </w:rPr>
        <w:t> </w:t>
      </w:r>
      <w:r>
        <w:rPr>
          <w:sz w:val="25"/>
        </w:rPr>
        <w:t>acomodação de clientes sentados nas áreas internas ou protegidas por cobertura de</w:t>
      </w:r>
      <w:r>
        <w:rPr>
          <w:spacing w:val="-66"/>
          <w:sz w:val="25"/>
        </w:rPr>
        <w:t> </w:t>
      </w:r>
      <w:r>
        <w:rPr>
          <w:sz w:val="25"/>
        </w:rPr>
        <w:t>qualquer</w:t>
      </w:r>
      <w:r>
        <w:rPr>
          <w:spacing w:val="-3"/>
          <w:sz w:val="25"/>
        </w:rPr>
        <w:t> </w:t>
      </w:r>
      <w:r>
        <w:rPr>
          <w:sz w:val="25"/>
        </w:rPr>
        <w:t>natureza;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0" w:right="0" w:hanging="313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serviços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embelezamento,</w:t>
      </w:r>
      <w:r>
        <w:rPr>
          <w:spacing w:val="-2"/>
          <w:sz w:val="25"/>
        </w:rPr>
        <w:t> </w:t>
      </w:r>
      <w:r>
        <w:rPr>
          <w:sz w:val="25"/>
        </w:rPr>
        <w:t>estética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congêneres;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1" w:after="0"/>
        <w:ind w:left="351" w:right="0" w:hanging="234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6"/>
          <w:sz w:val="25"/>
        </w:rPr>
        <w:t> </w:t>
      </w:r>
      <w:r>
        <w:rPr>
          <w:sz w:val="25"/>
        </w:rPr>
        <w:t>centros</w:t>
      </w:r>
      <w:r>
        <w:rPr>
          <w:spacing w:val="-6"/>
          <w:sz w:val="25"/>
        </w:rPr>
        <w:t> </w:t>
      </w:r>
      <w:r>
        <w:rPr>
          <w:sz w:val="25"/>
        </w:rPr>
        <w:t>comerciais;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1" w:after="0"/>
        <w:ind w:left="430" w:right="0" w:hanging="313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serviços de</w:t>
      </w:r>
      <w:r>
        <w:rPr>
          <w:spacing w:val="-4"/>
          <w:sz w:val="25"/>
        </w:rPr>
        <w:t> </w:t>
      </w:r>
      <w:r>
        <w:rPr>
          <w:sz w:val="25"/>
        </w:rPr>
        <w:t>transporte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passageiros</w:t>
      </w:r>
      <w:r>
        <w:rPr>
          <w:spacing w:val="-1"/>
          <w:sz w:val="25"/>
        </w:rPr>
        <w:t> </w:t>
      </w:r>
      <w:r>
        <w:rPr>
          <w:sz w:val="25"/>
        </w:rPr>
        <w:t>por</w:t>
      </w:r>
      <w:r>
        <w:rPr>
          <w:spacing w:val="-4"/>
          <w:sz w:val="25"/>
        </w:rPr>
        <w:t> </w:t>
      </w:r>
      <w:r>
        <w:rPr>
          <w:sz w:val="25"/>
        </w:rPr>
        <w:t>taxímetro</w:t>
      </w:r>
      <w:r>
        <w:rPr>
          <w:spacing w:val="-4"/>
          <w:sz w:val="25"/>
        </w:rPr>
        <w:t> </w:t>
      </w:r>
      <w:r>
        <w:rPr>
          <w:sz w:val="25"/>
        </w:rPr>
        <w:t>ou aplicativo.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Art.3º - </w:t>
      </w:r>
      <w:r>
        <w:rPr/>
        <w:t>As medidas restritivas estabelecidas neste Decreto objetivam a proteção da</w:t>
      </w:r>
      <w:r>
        <w:rPr>
          <w:spacing w:val="1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Art.4º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 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2"/>
      </w:pPr>
    </w:p>
    <w:p>
      <w:pPr>
        <w:pStyle w:val="BodyText"/>
        <w:ind w:left="118" w:right="679"/>
        <w:jc w:val="both"/>
      </w:pPr>
      <w:r>
        <w:rPr>
          <w:b/>
        </w:rPr>
        <w:t>Art. 5º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6º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7º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</w:t>
      </w:r>
      <w:r>
        <w:rPr>
          <w:spacing w:val="17"/>
        </w:rPr>
        <w:t> </w:t>
      </w:r>
      <w:r>
        <w:rPr/>
        <w:t>públicas</w:t>
      </w:r>
      <w:r>
        <w:rPr>
          <w:spacing w:val="22"/>
        </w:rPr>
        <w:t> </w:t>
      </w:r>
      <w:r>
        <w:rPr/>
        <w:t>e</w:t>
      </w:r>
      <w:r>
        <w:rPr>
          <w:spacing w:val="19"/>
        </w:rPr>
        <w:t> </w:t>
      </w:r>
      <w:r>
        <w:rPr/>
        <w:t>em</w:t>
      </w:r>
      <w:r>
        <w:rPr>
          <w:spacing w:val="22"/>
        </w:rPr>
        <w:t> </w:t>
      </w:r>
      <w:r>
        <w:rPr/>
        <w:t>transportes</w:t>
      </w:r>
      <w:r>
        <w:rPr>
          <w:spacing w:val="20"/>
        </w:rPr>
        <w:t> </w:t>
      </w:r>
      <w:r>
        <w:rPr/>
        <w:t>públicos</w:t>
      </w:r>
      <w:r>
        <w:rPr>
          <w:spacing w:val="19"/>
        </w:rPr>
        <w:t> </w:t>
      </w:r>
      <w:r>
        <w:rPr/>
        <w:t>coletivos,</w:t>
      </w:r>
      <w:r>
        <w:rPr>
          <w:spacing w:val="19"/>
        </w:rPr>
        <w:t> </w:t>
      </w:r>
      <w:r>
        <w:rPr/>
        <w:t>inclusive</w:t>
      </w:r>
      <w:r>
        <w:rPr>
          <w:spacing w:val="16"/>
        </w:rPr>
        <w:t> </w:t>
      </w:r>
      <w:r>
        <w:rPr/>
        <w:t>o</w:t>
      </w:r>
      <w:r>
        <w:rPr>
          <w:spacing w:val="20"/>
        </w:rPr>
        <w:t> </w:t>
      </w:r>
      <w:r>
        <w:rPr/>
        <w:t>transporte</w:t>
      </w:r>
      <w:r>
        <w:rPr>
          <w:spacing w:val="19"/>
        </w:rPr>
        <w:t> </w:t>
      </w:r>
      <w:r>
        <w:rPr/>
        <w:t>alternativo,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</w:pP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em: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0" w:after="0"/>
        <w:ind w:left="118" w:right="676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9"/>
          <w:sz w:val="25"/>
        </w:rPr>
        <w:t> </w:t>
      </w:r>
      <w:r>
        <w:rPr>
          <w:sz w:val="25"/>
        </w:rPr>
        <w:t>Veículos</w:t>
      </w:r>
      <w:r>
        <w:rPr>
          <w:spacing w:val="10"/>
          <w:sz w:val="25"/>
        </w:rPr>
        <w:t> </w:t>
      </w:r>
      <w:r>
        <w:rPr>
          <w:sz w:val="25"/>
        </w:rPr>
        <w:t>de</w:t>
      </w:r>
      <w:r>
        <w:rPr>
          <w:spacing w:val="9"/>
          <w:sz w:val="25"/>
        </w:rPr>
        <w:t> </w:t>
      </w:r>
      <w:r>
        <w:rPr>
          <w:sz w:val="25"/>
        </w:rPr>
        <w:t>transporte</w:t>
      </w:r>
      <w:r>
        <w:rPr>
          <w:spacing w:val="10"/>
          <w:sz w:val="25"/>
        </w:rPr>
        <w:t> </w:t>
      </w:r>
      <w:r>
        <w:rPr>
          <w:sz w:val="25"/>
        </w:rPr>
        <w:t>remunerado</w:t>
      </w:r>
      <w:r>
        <w:rPr>
          <w:spacing w:val="12"/>
          <w:sz w:val="25"/>
        </w:rPr>
        <w:t> </w:t>
      </w:r>
      <w:r>
        <w:rPr>
          <w:sz w:val="25"/>
        </w:rPr>
        <w:t>privado</w:t>
      </w:r>
      <w:r>
        <w:rPr>
          <w:spacing w:val="10"/>
          <w:sz w:val="25"/>
        </w:rPr>
        <w:t> </w:t>
      </w:r>
      <w:r>
        <w:rPr>
          <w:sz w:val="25"/>
        </w:rPr>
        <w:t>de</w:t>
      </w:r>
      <w:r>
        <w:rPr>
          <w:spacing w:val="9"/>
          <w:sz w:val="25"/>
        </w:rPr>
        <w:t> </w:t>
      </w:r>
      <w:r>
        <w:rPr>
          <w:sz w:val="25"/>
        </w:rPr>
        <w:t>passageiros</w:t>
      </w:r>
      <w:r>
        <w:rPr>
          <w:spacing w:val="10"/>
          <w:sz w:val="25"/>
        </w:rPr>
        <w:t> </w:t>
      </w:r>
      <w:r>
        <w:rPr>
          <w:sz w:val="25"/>
        </w:rPr>
        <w:t>por</w:t>
      </w:r>
      <w:r>
        <w:rPr>
          <w:spacing w:val="10"/>
          <w:sz w:val="25"/>
        </w:rPr>
        <w:t> </w:t>
      </w:r>
      <w:r>
        <w:rPr>
          <w:sz w:val="25"/>
        </w:rPr>
        <w:t>aplicativo</w:t>
      </w:r>
      <w:r>
        <w:rPr>
          <w:spacing w:val="10"/>
          <w:sz w:val="25"/>
        </w:rPr>
        <w:t> </w:t>
      </w:r>
      <w:r>
        <w:rPr>
          <w:sz w:val="25"/>
        </w:rPr>
        <w:t>ou</w:t>
      </w:r>
      <w:r>
        <w:rPr>
          <w:spacing w:val="11"/>
          <w:sz w:val="25"/>
        </w:rPr>
        <w:t> </w:t>
      </w:r>
      <w:r>
        <w:rPr>
          <w:sz w:val="25"/>
        </w:rPr>
        <w:t>por</w:t>
      </w:r>
      <w:r>
        <w:rPr>
          <w:spacing w:val="-66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40" w:lineRule="auto" w:before="1" w:after="0"/>
        <w:ind w:left="346" w:right="0" w:hanging="229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1"/>
          <w:sz w:val="25"/>
        </w:rPr>
        <w:t> </w:t>
      </w:r>
      <w:r>
        <w:rPr>
          <w:sz w:val="25"/>
        </w:rPr>
        <w:t>fretado;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1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  <w:spacing w:before="1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§ 2º - </w:t>
      </w:r>
      <w:r>
        <w:rPr/>
        <w:t>As máscaras a que se refere o caput deste artigo podem ser artesanais ou</w:t>
      </w:r>
      <w:r>
        <w:rPr>
          <w:spacing w:val="1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2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8º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679"/>
        <w:jc w:val="both"/>
      </w:pPr>
      <w:r>
        <w:rPr>
          <w:b/>
        </w:rPr>
        <w:t>Art. 9º - </w:t>
      </w:r>
      <w:r>
        <w:rPr/>
        <w:t>É recomendada a higienização</w:t>
      </w:r>
      <w:r>
        <w:rPr>
          <w:spacing w:val="68"/>
        </w:rPr>
        <w:t> </w:t>
      </w:r>
      <w:r>
        <w:rPr/>
        <w:t>constante das mãos com álcool 70% ou</w:t>
      </w:r>
      <w:r>
        <w:rPr>
          <w:spacing w:val="1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11º - </w:t>
      </w:r>
      <w:r>
        <w:rPr/>
        <w:t>Os</w:t>
      </w:r>
      <w:r>
        <w:rPr>
          <w:spacing w:val="1"/>
        </w:rPr>
        <w:t> </w:t>
      </w:r>
      <w:r>
        <w:rPr/>
        <w:t>estabelecimentos do setor</w:t>
      </w:r>
      <w:r>
        <w:rPr>
          <w:spacing w:val="1"/>
        </w:rPr>
        <w:t> </w:t>
      </w:r>
      <w:r>
        <w:rPr/>
        <w:t>público de</w:t>
      </w:r>
      <w:r>
        <w:rPr>
          <w:spacing w:val="-1"/>
        </w:rPr>
        <w:t> </w:t>
      </w:r>
      <w:r>
        <w:rPr/>
        <w:t>qualquer esfera, privado</w:t>
      </w:r>
      <w:r>
        <w:rPr>
          <w:spacing w:val="-2"/>
        </w:rPr>
        <w:t> </w:t>
      </w:r>
      <w:r>
        <w:rPr/>
        <w:t>de bens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2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1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</w:t>
      </w:r>
      <w:r>
        <w:rPr>
          <w:spacing w:val="1"/>
          <w:sz w:val="25"/>
        </w:rPr>
        <w:t> </w:t>
      </w:r>
      <w:r>
        <w:rPr>
          <w:sz w:val="25"/>
        </w:rPr>
        <w:t>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1"/>
        </w:rPr>
        <w:t> </w:t>
      </w:r>
      <w:r>
        <w:rPr/>
        <w:t>artigo,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3"/>
        </w:rPr>
        <w:t> </w:t>
      </w:r>
      <w:r>
        <w:rPr/>
        <w:t>ainda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1"/>
        </w:rPr>
        <w:t> </w:t>
      </w:r>
      <w:r>
        <w:rPr/>
        <w:t>todo.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2"/>
        </w:rPr>
        <w:t> </w:t>
      </w:r>
      <w:r>
        <w:rPr/>
        <w:t>vacinal.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13 -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5622" w:val="left" w:leader="none"/>
        </w:tabs>
        <w:spacing w:before="1"/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2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6"/>
        </w:rPr>
        <w:t> </w:t>
      </w:r>
      <w:r>
        <w:rPr/>
        <w:t>e    </w:t>
      </w:r>
      <w:r>
        <w:rPr>
          <w:spacing w:val="64"/>
        </w:rPr>
        <w:t> </w:t>
      </w:r>
      <w:r>
        <w:rPr/>
        <w:t>os    </w:t>
      </w:r>
      <w:r>
        <w:rPr>
          <w:spacing w:val="68"/>
        </w:rPr>
        <w:t> </w:t>
      </w:r>
      <w:r>
        <w:rPr/>
        <w:t>quiosques;</w:t>
      </w:r>
    </w:p>
    <w:p>
      <w:pPr>
        <w:pStyle w:val="BodyText"/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14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  <w:spacing w:before="12"/>
        <w:rPr>
          <w:sz w:val="24"/>
        </w:rPr>
      </w:pPr>
    </w:p>
    <w:p>
      <w:pPr>
        <w:spacing w:before="1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15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268" w:val="left" w:leader="none"/>
        </w:tabs>
        <w:spacing w:line="240" w:lineRule="auto" w:before="1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500</w:t>
      </w:r>
      <w:r>
        <w:rPr>
          <w:spacing w:val="2"/>
          <w:sz w:val="25"/>
        </w:rPr>
        <w:t> </w:t>
      </w:r>
      <w:r>
        <w:rPr>
          <w:sz w:val="25"/>
        </w:rPr>
        <w:t>pessoas;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festas em salões próprios, a título experimental,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5"/>
          <w:sz w:val="25"/>
        </w:rPr>
        <w:t> </w:t>
      </w:r>
      <w:r>
        <w:rPr>
          <w:sz w:val="25"/>
        </w:rPr>
        <w:t>capacidade</w:t>
      </w:r>
      <w:r>
        <w:rPr>
          <w:spacing w:val="-4"/>
          <w:sz w:val="25"/>
        </w:rPr>
        <w:t> </w:t>
      </w:r>
      <w:r>
        <w:rPr>
          <w:sz w:val="25"/>
        </w:rPr>
        <w:t>do</w:t>
      </w:r>
      <w:r>
        <w:rPr>
          <w:spacing w:val="-3"/>
          <w:sz w:val="25"/>
        </w:rPr>
        <w:t> </w:t>
      </w:r>
      <w:r>
        <w:rPr>
          <w:sz w:val="25"/>
        </w:rPr>
        <w:t>ambiente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demais</w:t>
      </w:r>
      <w:r>
        <w:rPr>
          <w:spacing w:val="-3"/>
          <w:sz w:val="25"/>
        </w:rPr>
        <w:t> </w:t>
      </w:r>
      <w:r>
        <w:rPr>
          <w:sz w:val="25"/>
        </w:rPr>
        <w:t>medidas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proteção</w:t>
      </w:r>
      <w:r>
        <w:rPr>
          <w:spacing w:val="-2"/>
          <w:sz w:val="25"/>
        </w:rPr>
        <w:t> </w:t>
      </w:r>
      <w:r>
        <w:rPr>
          <w:sz w:val="25"/>
        </w:rPr>
        <w:t>previstas</w:t>
      </w:r>
      <w:r>
        <w:rPr>
          <w:spacing w:val="-3"/>
          <w:sz w:val="25"/>
        </w:rPr>
        <w:t> </w:t>
      </w:r>
      <w:r>
        <w:rPr>
          <w:sz w:val="25"/>
        </w:rPr>
        <w:t>neste</w:t>
      </w:r>
      <w:r>
        <w:rPr>
          <w:spacing w:val="-5"/>
          <w:sz w:val="25"/>
        </w:rPr>
        <w:t> </w:t>
      </w:r>
      <w:r>
        <w:rPr>
          <w:sz w:val="25"/>
        </w:rPr>
        <w:t>Decreto.</w:t>
      </w:r>
    </w:p>
    <w:p>
      <w:pPr>
        <w:pStyle w:val="BodyText"/>
      </w:pPr>
    </w:p>
    <w:p>
      <w:pPr>
        <w:pStyle w:val="BodyText"/>
        <w:spacing w:before="1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reforço,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8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7"/>
        </w:rPr>
        <w:t> </w:t>
      </w:r>
      <w:r>
        <w:rPr/>
        <w:t>14</w:t>
      </w:r>
      <w:r>
        <w:rPr>
          <w:spacing w:val="18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7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00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"/>
      </w:pPr>
    </w:p>
    <w:p>
      <w:pPr>
        <w:pStyle w:val="BodyText"/>
        <w:ind w:left="118" w:right="669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1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1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30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2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8443" w:val="left" w:leader="none"/>
        </w:tabs>
        <w:spacing w:before="1"/>
        <w:ind w:left="118" w:right="66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18 -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4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"/>
      </w:pPr>
    </w:p>
    <w:p>
      <w:pPr>
        <w:pStyle w:val="BodyText"/>
        <w:ind w:left="118" w:right="670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19 -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spacing w:before="100"/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9418" w:val="left" w:leader="none"/>
        </w:tabs>
        <w:spacing w:before="1"/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69"/>
        <w:jc w:val="both"/>
      </w:pPr>
      <w:r>
        <w:rPr>
          <w:b/>
        </w:rPr>
        <w:t>Art.20 -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modo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evitar</w:t>
      </w:r>
      <w:r>
        <w:rPr>
          <w:spacing w:val="11"/>
        </w:rPr>
        <w:t> </w:t>
      </w:r>
      <w:r>
        <w:rPr/>
        <w:t>excesso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pessoas</w:t>
      </w:r>
      <w:r>
        <w:rPr>
          <w:spacing w:val="11"/>
        </w:rPr>
        <w:t> </w:t>
      </w:r>
      <w:r>
        <w:rPr/>
        <w:t>em</w:t>
      </w:r>
      <w:r>
        <w:rPr>
          <w:spacing w:val="10"/>
        </w:rPr>
        <w:t> </w:t>
      </w:r>
      <w:r>
        <w:rPr/>
        <w:t>suas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2"/>
      </w:pPr>
    </w:p>
    <w:p>
      <w:pPr>
        <w:pStyle w:val="BodyText"/>
        <w:ind w:left="118" w:right="671"/>
        <w:jc w:val="both"/>
      </w:pPr>
      <w:r>
        <w:rPr>
          <w:b/>
        </w:rPr>
        <w:t>Art.21 -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Art.22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7"/>
        <w:ind w:left="118" w:right="677"/>
        <w:jc w:val="both"/>
      </w:pPr>
      <w:r>
        <w:rPr>
          <w:b/>
        </w:rPr>
        <w:t>Art. 23 -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24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2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3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25 -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Seropédica</w:t>
      </w:r>
      <w:r>
        <w:rPr>
          <w:spacing w:val="11"/>
        </w:rPr>
        <w:t> </w:t>
      </w:r>
      <w:r>
        <w:rPr/>
        <w:t>em</w:t>
      </w:r>
      <w:r>
        <w:rPr>
          <w:spacing w:val="12"/>
        </w:rPr>
        <w:t> </w:t>
      </w:r>
      <w:r>
        <w:rPr/>
        <w:t>nível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Risco</w:t>
      </w:r>
      <w:r>
        <w:rPr>
          <w:spacing w:val="12"/>
        </w:rPr>
        <w:t> </w:t>
      </w:r>
      <w:r>
        <w:rPr/>
        <w:t>Baixo</w:t>
      </w:r>
      <w:r>
        <w:rPr>
          <w:spacing w:val="10"/>
        </w:rPr>
        <w:t> </w:t>
      </w:r>
      <w:r>
        <w:rPr/>
        <w:t>-</w:t>
      </w:r>
      <w:r>
        <w:rPr>
          <w:spacing w:val="12"/>
        </w:rPr>
        <w:t> </w:t>
      </w:r>
      <w:r>
        <w:rPr/>
        <w:t>Sinalização</w:t>
      </w:r>
      <w:r>
        <w:rPr>
          <w:spacing w:val="12"/>
        </w:rPr>
        <w:t> </w:t>
      </w:r>
      <w:r>
        <w:rPr/>
        <w:t>Amarela.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26 -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rPr>
          <w:sz w:val="32"/>
        </w:rPr>
      </w:pPr>
    </w:p>
    <w:p>
      <w:pPr>
        <w:pStyle w:val="BodyText"/>
        <w:spacing w:before="239"/>
        <w:ind w:left="5738"/>
      </w:pPr>
      <w:r>
        <w:rPr/>
        <w:t>Seropédica,</w:t>
      </w:r>
      <w:r>
        <w:rPr>
          <w:spacing w:val="-3"/>
        </w:rPr>
        <w:t> </w:t>
      </w:r>
      <w:r>
        <w:rPr/>
        <w:t>18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2022</w:t>
      </w: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32"/>
        </w:rPr>
      </w:pPr>
    </w:p>
    <w:p>
      <w:pPr>
        <w:spacing w:line="261" w:lineRule="auto" w:before="1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64832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2022-01-25T16:59:24Z</dcterms:created>
  <dcterms:modified xsi:type="dcterms:W3CDTF">2022-01-25T16:59:24Z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