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6"/>
        <w:rPr>
          <w:rFonts w:ascii="Times New Roman"/>
          <w:sz w:val="22"/>
        </w:rPr>
      </w:pPr>
    </w:p>
    <w:p>
      <w:pPr>
        <w:spacing w:before="0"/>
        <w:ind w:left="8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863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33"/>
        <w:rPr>
          <w:rFonts w:ascii="Arial"/>
          <w:b/>
          <w:sz w:val="22"/>
        </w:rPr>
      </w:pPr>
    </w:p>
    <w:p>
      <w:pPr>
        <w:spacing w:line="259" w:lineRule="auto" w:before="1"/>
        <w:ind w:left="4337" w:right="5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REGULAMENTA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COBRANÇA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TAXA DE TAXA DE EXPEDIENTE E DE SERVIÇOS DIVERSOS (TESD) E DÁ OUTRAS PROVIDÊNCIAS.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15"/>
        <w:rPr>
          <w:rFonts w:ascii="Arial"/>
          <w:b/>
          <w:sz w:val="22"/>
        </w:rPr>
      </w:pPr>
    </w:p>
    <w:p>
      <w:pPr>
        <w:spacing w:line="360" w:lineRule="auto" w:before="0"/>
        <w:ind w:left="87" w:right="175" w:firstLine="1133"/>
        <w:jc w:val="both"/>
        <w:rPr>
          <w:sz w:val="24"/>
        </w:rPr>
      </w:pPr>
      <w:r>
        <w:rPr>
          <w:rFonts w:ascii="Arial" w:hAnsi="Arial"/>
          <w:b/>
          <w:sz w:val="24"/>
        </w:rPr>
        <w:t>LUCAS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DUTRA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SANTOS,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Prefeito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Seropédica,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Rio </w:t>
      </w:r>
      <w:r>
        <w:rPr>
          <w:position w:val="2"/>
          <w:sz w:val="24"/>
        </w:rPr>
        <w:t>de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Janeiro,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no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uso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das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atribuições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que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lhe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confere</w:t>
      </w:r>
      <w:r>
        <w:rPr>
          <w:spacing w:val="-6"/>
          <w:position w:val="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artigo</w:t>
      </w:r>
      <w:r>
        <w:rPr>
          <w:spacing w:val="-11"/>
          <w:sz w:val="24"/>
        </w:rPr>
        <w:t> </w:t>
      </w:r>
      <w:r>
        <w:rPr>
          <w:sz w:val="24"/>
        </w:rPr>
        <w:t>74,</w:t>
      </w:r>
      <w:r>
        <w:rPr>
          <w:spacing w:val="-11"/>
          <w:sz w:val="24"/>
        </w:rPr>
        <w:t> </w:t>
      </w:r>
      <w:r>
        <w:rPr>
          <w:sz w:val="24"/>
        </w:rPr>
        <w:t>III,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Lei</w:t>
      </w:r>
      <w:r>
        <w:rPr>
          <w:spacing w:val="-12"/>
          <w:sz w:val="24"/>
        </w:rPr>
        <w:t> </w:t>
      </w:r>
      <w:r>
        <w:rPr>
          <w:sz w:val="24"/>
        </w:rPr>
        <w:t>Orgânica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Município, </w:t>
      </w:r>
      <w:r>
        <w:rPr>
          <w:rFonts w:ascii="Arial" w:hAnsi="Arial"/>
          <w:b/>
          <w:sz w:val="24"/>
        </w:rPr>
        <w:t>FAZ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SABER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rFonts w:ascii="Arial" w:hAnsi="Arial"/>
          <w:i/>
          <w:sz w:val="24"/>
        </w:rPr>
        <w:t>Câmara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Vereadores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b/>
          <w:sz w:val="24"/>
        </w:rPr>
        <w:t>APROVOU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eu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SANCIONO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Lei.</w:t>
      </w:r>
    </w:p>
    <w:p>
      <w:pPr>
        <w:pStyle w:val="BodyText"/>
        <w:spacing w:before="140"/>
      </w:pPr>
    </w:p>
    <w:p>
      <w:pPr>
        <w:spacing w:line="360" w:lineRule="auto" w:before="1"/>
        <w:ind w:left="4619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 SEÇÃO I</w:t>
      </w:r>
    </w:p>
    <w:p>
      <w:pPr>
        <w:spacing w:before="0"/>
        <w:ind w:left="4619" w:right="357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INSTITUIÇÃO</w:t>
      </w:r>
    </w:p>
    <w:p>
      <w:pPr>
        <w:pStyle w:val="BodyText"/>
        <w:spacing w:before="273"/>
        <w:rPr>
          <w:rFonts w:ascii="Arial"/>
          <w:b/>
        </w:rPr>
      </w:pPr>
    </w:p>
    <w:p>
      <w:pPr>
        <w:pStyle w:val="BodyText"/>
        <w:spacing w:line="360" w:lineRule="auto"/>
        <w:ind w:left="87" w:right="176" w:firstLine="1133"/>
        <w:jc w:val="both"/>
      </w:pPr>
      <w:r>
        <w:rPr>
          <w:rFonts w:ascii="Arial" w:hAnsi="Arial"/>
          <w:b/>
        </w:rPr>
        <w:t>Art. 1º. </w:t>
      </w:r>
      <w:r>
        <w:rPr/>
        <w:t>Fica instituída, no Município de Seropédica, a Taxa de Expediente e de Serviços Diversos (TESD)em razão da utilização efetiva ou potencial de serviço público prestado pelo Poder Público Municipal para a realização de inscrição, alteração, transferência e baixa do cadastro fiscal, expedições de certidões, atestados termos de contrato, de compromisso e de ajuste, bem como pela permanência em depósito público de bens, mercadorias e animais, prestados ao contribuinte ou postos à sua disposição.</w:t>
      </w:r>
    </w:p>
    <w:p>
      <w:pPr>
        <w:pStyle w:val="BodyText"/>
        <w:spacing w:before="140"/>
      </w:pPr>
    </w:p>
    <w:p>
      <w:pPr>
        <w:pStyle w:val="BodyText"/>
        <w:spacing w:line="360" w:lineRule="auto"/>
        <w:ind w:left="87" w:right="182" w:firstLine="1133"/>
        <w:jc w:val="both"/>
      </w:pPr>
      <w:r>
        <w:rPr>
          <w:rFonts w:ascii="Arial" w:hAnsi="Arial"/>
          <w:b/>
        </w:rPr>
        <w:t>Art. 2º. </w:t>
      </w:r>
      <w:r>
        <w:rPr/>
        <w:t>O pagamento da Taxa de Serviços Diversos não impede, nem substitui, a cobrança de outros tributos cabíveis à atividade pertinente.</w:t>
      </w:r>
    </w:p>
    <w:p>
      <w:pPr>
        <w:pStyle w:val="BodyText"/>
        <w:spacing w:before="137"/>
      </w:pPr>
    </w:p>
    <w:p>
      <w:pPr>
        <w:spacing w:before="1"/>
        <w:ind w:left="4619" w:right="357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39"/>
        <w:ind w:left="1041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GERADOR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87" w:right="181" w:firstLine="1133"/>
        <w:jc w:val="both"/>
      </w:pPr>
      <w:r>
        <w:rPr>
          <w:rFonts w:ascii="Arial" w:hAnsi="Arial"/>
          <w:b/>
        </w:rPr>
        <w:t>Art. 3º</w:t>
      </w:r>
      <w:r>
        <w:rPr/>
        <w:t>. A Taxa de Expediente e de Serviços Diversos é devida pela prestação do serviço público que o Município, por intermédio dos serventuários, presta aos particulares ou equiparados que necessitam da expedição de documentos requeridos às repartições municipais, registros, alterações cadastrais, expedição de certidões e atestados, segunda via de</w:t>
      </w:r>
      <w:r>
        <w:rPr>
          <w:spacing w:val="64"/>
        </w:rPr>
        <w:t> </w:t>
      </w:r>
      <w:r>
        <w:rPr/>
        <w:t>laudos</w:t>
      </w:r>
      <w:r>
        <w:rPr>
          <w:spacing w:val="64"/>
        </w:rPr>
        <w:t> </w:t>
      </w:r>
      <w:r>
        <w:rPr/>
        <w:t>ou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quaisquer</w:t>
      </w:r>
      <w:r>
        <w:rPr>
          <w:spacing w:val="64"/>
        </w:rPr>
        <w:t> </w:t>
      </w:r>
      <w:r>
        <w:rPr/>
        <w:t>outros</w:t>
      </w:r>
      <w:r>
        <w:rPr>
          <w:spacing w:val="64"/>
        </w:rPr>
        <w:t> </w:t>
      </w:r>
      <w:r>
        <w:rPr/>
        <w:t>documentos,</w:t>
      </w:r>
      <w:r>
        <w:rPr>
          <w:spacing w:val="64"/>
        </w:rPr>
        <w:t> </w:t>
      </w:r>
      <w:r>
        <w:rPr/>
        <w:t>autenticação</w:t>
      </w:r>
      <w:r>
        <w:rPr>
          <w:spacing w:val="64"/>
        </w:rPr>
        <w:t> </w:t>
      </w:r>
      <w:r>
        <w:rPr/>
        <w:t>de</w:t>
      </w:r>
      <w:r>
        <w:rPr>
          <w:spacing w:val="62"/>
        </w:rPr>
        <w:t> </w:t>
      </w:r>
      <w:r>
        <w:rPr/>
        <w:t>documentos</w:t>
      </w:r>
      <w:r>
        <w:rPr>
          <w:spacing w:val="61"/>
        </w:rPr>
        <w:t> </w:t>
      </w:r>
      <w:r>
        <w:rPr/>
        <w:t>municipais,</w:t>
      </w:r>
    </w:p>
    <w:p>
      <w:pPr>
        <w:pStyle w:val="BodyText"/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296" w:footer="0" w:top="1720" w:bottom="280" w:left="992" w:right="566"/>
          <w:pgNumType w:start="1"/>
        </w:sectPr>
      </w:pPr>
    </w:p>
    <w:p>
      <w:pPr>
        <w:pStyle w:val="BodyText"/>
        <w:spacing w:line="360" w:lineRule="auto" w:before="60"/>
        <w:ind w:left="87" w:right="183"/>
        <w:jc w:val="both"/>
      </w:pPr>
      <w:r>
        <w:rPr/>
        <w:t>lavraturas de termos de contratos, compromisso e ajustes firmados com a Municipalidade ou qualquer outro documento de natureza pública municipal, bem como o serviço de guarda de bens, mercadorias e animais, ainda que por meio de apreensão, em deposito público.</w:t>
      </w:r>
    </w:p>
    <w:p>
      <w:pPr>
        <w:pStyle w:val="BodyText"/>
        <w:spacing w:line="360" w:lineRule="auto"/>
        <w:ind w:left="87" w:right="175" w:firstLine="1133"/>
      </w:pPr>
      <w:r>
        <w:rPr>
          <w:rFonts w:ascii="Arial" w:hAnsi="Arial"/>
          <w:b/>
        </w:rPr>
        <w:t>§ 1º</w:t>
      </w:r>
      <w:r>
        <w:rPr/>
        <w:t>. O pagamento da taxa deve ser feito antecipadamente à expedição, devendo ser comprovado no momento do pedido.</w:t>
      </w:r>
    </w:p>
    <w:p>
      <w:pPr>
        <w:pStyle w:val="BodyText"/>
        <w:spacing w:line="360" w:lineRule="auto"/>
        <w:ind w:left="87" w:firstLine="1133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11"/>
        </w:rPr>
        <w:t> </w:t>
      </w:r>
      <w:r>
        <w:rPr/>
        <w:t>Fica</w:t>
      </w:r>
      <w:r>
        <w:rPr>
          <w:spacing w:val="-10"/>
        </w:rPr>
        <w:t> </w:t>
      </w:r>
      <w:r>
        <w:rPr/>
        <w:t>vedada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expedição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documento</w:t>
      </w:r>
      <w:r>
        <w:rPr>
          <w:spacing w:val="-13"/>
        </w:rPr>
        <w:t> </w:t>
      </w:r>
      <w:r>
        <w:rPr/>
        <w:t>sem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respectivo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anterior</w:t>
      </w:r>
      <w:r>
        <w:rPr>
          <w:spacing w:val="-12"/>
        </w:rPr>
        <w:t> </w:t>
      </w:r>
      <w:r>
        <w:rPr/>
        <w:t>pagamento da Taxa de Expediente.</w:t>
      </w:r>
    </w:p>
    <w:p>
      <w:pPr>
        <w:pStyle w:val="BodyText"/>
        <w:spacing w:line="362" w:lineRule="auto"/>
        <w:ind w:left="87" w:firstLine="1133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3º</w:t>
      </w:r>
      <w:r>
        <w:rPr/>
        <w:t>.Fica</w:t>
      </w:r>
      <w:r>
        <w:rPr>
          <w:spacing w:val="40"/>
        </w:rPr>
        <w:t> </w:t>
      </w:r>
      <w:r>
        <w:rPr/>
        <w:t>vedada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cobrança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taxa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guias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carnês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pagamento de tributos.</w:t>
      </w:r>
    </w:p>
    <w:p>
      <w:pPr>
        <w:pStyle w:val="BodyText"/>
        <w:spacing w:before="133"/>
      </w:pPr>
    </w:p>
    <w:p>
      <w:pPr>
        <w:pStyle w:val="BodyText"/>
        <w:tabs>
          <w:tab w:pos="1849" w:val="left" w:leader="none"/>
          <w:tab w:pos="2358" w:val="left" w:leader="none"/>
          <w:tab w:pos="2735" w:val="left" w:leader="none"/>
          <w:tab w:pos="3485" w:val="left" w:leader="none"/>
          <w:tab w:pos="3972" w:val="left" w:leader="none"/>
          <w:tab w:pos="5388" w:val="left" w:leader="none"/>
          <w:tab w:pos="5738" w:val="left" w:leader="none"/>
          <w:tab w:pos="6223" w:val="left" w:leader="none"/>
          <w:tab w:pos="7360" w:val="left" w:leader="none"/>
          <w:tab w:pos="8511" w:val="left" w:leader="none"/>
          <w:tab w:pos="9197" w:val="left" w:leader="none"/>
        </w:tabs>
        <w:spacing w:line="360" w:lineRule="auto"/>
        <w:ind w:left="87" w:right="175" w:firstLine="1133"/>
      </w:pPr>
      <w:r>
        <w:rPr>
          <w:rFonts w:ascii="Arial" w:hAnsi="Arial"/>
          <w:b/>
          <w:spacing w:val="-4"/>
        </w:rPr>
        <w:t>Art.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4"/>
        </w:rPr>
        <w:t>4º.</w:t>
      </w:r>
      <w:r>
        <w:rPr>
          <w:rFonts w:ascii="Arial" w:hAnsi="Arial"/>
          <w:b/>
        </w:rPr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Taxa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Expediente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Serviços</w:t>
      </w:r>
      <w:r>
        <w:rPr/>
        <w:tab/>
      </w:r>
      <w:r>
        <w:rPr>
          <w:spacing w:val="-2"/>
        </w:rPr>
        <w:t>Diversos</w:t>
      </w:r>
      <w:r>
        <w:rPr/>
        <w:tab/>
      </w:r>
      <w:r>
        <w:rPr>
          <w:spacing w:val="-4"/>
        </w:rPr>
        <w:t>será</w:t>
      </w:r>
      <w:r>
        <w:rPr/>
        <w:tab/>
      </w:r>
      <w:r>
        <w:rPr>
          <w:spacing w:val="-2"/>
        </w:rPr>
        <w:t>recolhida </w:t>
      </w:r>
      <w:r>
        <w:rPr/>
        <w:t>antecipadamente, conforme a natureza dos serviços.</w:t>
      </w:r>
    </w:p>
    <w:p>
      <w:pPr>
        <w:pStyle w:val="BodyText"/>
        <w:spacing w:before="137"/>
      </w:pPr>
    </w:p>
    <w:p>
      <w:pPr>
        <w:spacing w:before="0"/>
        <w:ind w:left="4619" w:right="357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SEÇÃOIII</w:t>
      </w:r>
    </w:p>
    <w:p>
      <w:pPr>
        <w:spacing w:before="139"/>
        <w:ind w:left="1045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SUJEITO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PASSIVO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221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5º.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Contribuinte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taxa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é: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60" w:lineRule="auto" w:before="136" w:after="0"/>
        <w:ind w:left="87" w:right="183" w:firstLine="1133"/>
        <w:jc w:val="left"/>
        <w:rPr>
          <w:sz w:val="24"/>
        </w:rPr>
      </w:pPr>
      <w:r>
        <w:rPr>
          <w:sz w:val="24"/>
        </w:rPr>
        <w:t>- a pessoa física ou jurídica, usuária ou beneficiária dos serviços prestados, nas</w:t>
      </w:r>
      <w:r>
        <w:rPr>
          <w:spacing w:val="40"/>
          <w:sz w:val="24"/>
        </w:rPr>
        <w:t> </w:t>
      </w:r>
      <w:r>
        <w:rPr>
          <w:sz w:val="24"/>
        </w:rPr>
        <w:t>hipóteses previstas nos incisos I e II do art. 3º;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360" w:lineRule="auto" w:before="0" w:after="0"/>
        <w:ind w:left="87" w:right="179" w:firstLine="1133"/>
        <w:jc w:val="left"/>
        <w:rPr>
          <w:sz w:val="24"/>
        </w:rPr>
      </w:pPr>
      <w:r>
        <w:rPr>
          <w:sz w:val="24"/>
        </w:rPr>
        <w:t>- o proprietário ou possuidor, a qualquer título, dos bens, mercadorias e animais em permanência em depósito público.</w:t>
      </w:r>
    </w:p>
    <w:p>
      <w:pPr>
        <w:pStyle w:val="BodyText"/>
        <w:spacing w:before="136"/>
      </w:pPr>
    </w:p>
    <w:p>
      <w:pPr>
        <w:spacing w:before="1"/>
        <w:ind w:left="4621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39"/>
        <w:ind w:left="1041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ALÍQUOTA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87" w:right="177" w:firstLine="1133"/>
        <w:jc w:val="both"/>
      </w:pPr>
      <w:r>
        <w:rPr>
          <w:rFonts w:ascii="Arial" w:hAnsi="Arial"/>
          <w:b/>
        </w:rPr>
        <w:t>Art. 6º. </w:t>
      </w:r>
      <w:r>
        <w:rPr/>
        <w:t>A Taxa de Expediente e de Serviços Diversos tem como base de cálculo o custo estimado para a manutenção dos atos administrativos necessários à prestação do serviço, sendo cobrada com base na tabela que constitui o ANEXO desta Lei.</w:t>
      </w:r>
    </w:p>
    <w:p>
      <w:pPr>
        <w:pStyle w:val="BodyText"/>
        <w:spacing w:before="138"/>
      </w:pPr>
    </w:p>
    <w:p>
      <w:pPr>
        <w:pStyle w:val="BodyText"/>
        <w:spacing w:before="1"/>
        <w:ind w:left="122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7º.</w:t>
      </w:r>
      <w:r>
        <w:rPr>
          <w:rFonts w:ascii="Arial" w:hAnsi="Arial"/>
          <w:b/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alíquota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taxa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específica,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valores</w:t>
      </w:r>
      <w:r>
        <w:rPr>
          <w:spacing w:val="-7"/>
        </w:rPr>
        <w:t> </w:t>
      </w:r>
      <w:r>
        <w:rPr/>
        <w:t>fixados</w:t>
      </w:r>
      <w:r>
        <w:rPr>
          <w:spacing w:val="-13"/>
        </w:rPr>
        <w:t> </w:t>
      </w:r>
      <w:r>
        <w:rPr/>
        <w:t>na</w:t>
      </w:r>
      <w:r>
        <w:rPr>
          <w:spacing w:val="-12"/>
        </w:rPr>
        <w:t> </w:t>
      </w:r>
      <w:r>
        <w:rPr/>
        <w:t>tabela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Anexo</w:t>
      </w:r>
    </w:p>
    <w:p>
      <w:pPr>
        <w:pStyle w:val="BodyText"/>
        <w:spacing w:before="136"/>
        <w:ind w:left="87"/>
      </w:pPr>
      <w:r>
        <w:rPr/>
        <w:t>desta</w:t>
      </w:r>
      <w:r>
        <w:rPr>
          <w:spacing w:val="-3"/>
        </w:rPr>
        <w:t> </w:t>
      </w:r>
      <w:r>
        <w:rPr>
          <w:spacing w:val="-4"/>
        </w:rPr>
        <w:t>lei.</w:t>
      </w:r>
    </w:p>
    <w:p>
      <w:pPr>
        <w:pStyle w:val="BodyText"/>
        <w:spacing w:after="0"/>
        <w:sectPr>
          <w:pgSz w:w="11910" w:h="16840"/>
          <w:pgMar w:header="296" w:footer="0" w:top="1720" w:bottom="280" w:left="992" w:right="566"/>
        </w:sectPr>
      </w:pPr>
    </w:p>
    <w:p>
      <w:pPr>
        <w:spacing w:before="60"/>
        <w:ind w:left="4621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39"/>
        <w:ind w:left="1044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 </w:t>
      </w:r>
      <w:r>
        <w:rPr>
          <w:rFonts w:ascii="Arial"/>
          <w:b/>
          <w:spacing w:val="-2"/>
          <w:sz w:val="24"/>
        </w:rPr>
        <w:t>RECOLHIMENTO</w:t>
      </w:r>
    </w:p>
    <w:p>
      <w:pPr>
        <w:pStyle w:val="BodyText"/>
        <w:spacing w:before="273"/>
        <w:rPr>
          <w:rFonts w:ascii="Arial"/>
          <w:b/>
        </w:rPr>
      </w:pPr>
    </w:p>
    <w:p>
      <w:pPr>
        <w:pStyle w:val="BodyText"/>
        <w:spacing w:line="360" w:lineRule="auto"/>
        <w:ind w:left="87" w:firstLine="113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8º.</w:t>
      </w:r>
      <w:r>
        <w:rPr>
          <w:rFonts w:ascii="Arial" w:hAnsi="Arial"/>
          <w:b/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Taxa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Expediente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Serviços</w:t>
      </w:r>
      <w:r>
        <w:rPr>
          <w:spacing w:val="-14"/>
        </w:rPr>
        <w:t> </w:t>
      </w:r>
      <w:r>
        <w:rPr/>
        <w:t>Diversos</w:t>
      </w:r>
      <w:r>
        <w:rPr>
          <w:spacing w:val="-15"/>
        </w:rPr>
        <w:t> </w:t>
      </w:r>
      <w:r>
        <w:rPr/>
        <w:t>será</w:t>
      </w:r>
      <w:r>
        <w:rPr>
          <w:spacing w:val="-15"/>
        </w:rPr>
        <w:t> </w:t>
      </w:r>
      <w:r>
        <w:rPr/>
        <w:t>recolhida</w:t>
      </w:r>
      <w:r>
        <w:rPr>
          <w:spacing w:val="-14"/>
        </w:rPr>
        <w:t> </w:t>
      </w:r>
      <w:r>
        <w:rPr/>
        <w:t>pelo</w:t>
      </w:r>
      <w:r>
        <w:rPr>
          <w:spacing w:val="-17"/>
        </w:rPr>
        <w:t> </w:t>
      </w:r>
      <w:r>
        <w:rPr/>
        <w:t>contribuinte aos cofres municipais por meio de guia fornecida pelo órgão fazendário competente.</w:t>
      </w:r>
    </w:p>
    <w:p>
      <w:pPr>
        <w:pStyle w:val="BodyText"/>
        <w:spacing w:before="140"/>
      </w:pPr>
    </w:p>
    <w:p>
      <w:pPr>
        <w:spacing w:before="0"/>
        <w:ind w:left="4621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37"/>
        <w:ind w:left="1041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ENCARGOS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87" w:firstLine="113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9º. </w:t>
      </w:r>
      <w:r>
        <w:rPr/>
        <w:t>Sem prejuízo de outras</w:t>
      </w:r>
      <w:r>
        <w:rPr>
          <w:spacing w:val="-3"/>
        </w:rPr>
        <w:t> </w:t>
      </w:r>
      <w:r>
        <w:rPr/>
        <w:t>penalidades,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da taxa no</w:t>
      </w:r>
      <w:r>
        <w:rPr>
          <w:spacing w:val="-3"/>
        </w:rPr>
        <w:t> </w:t>
      </w:r>
      <w:r>
        <w:rPr/>
        <w:t>prazo fixado em lei, sujeitará o contribuinte ao pagamento:</w:t>
      </w:r>
    </w:p>
    <w:p>
      <w:pPr>
        <w:pStyle w:val="ListParagraph"/>
        <w:numPr>
          <w:ilvl w:val="0"/>
          <w:numId w:val="2"/>
        </w:numPr>
        <w:tabs>
          <w:tab w:pos="1346" w:val="left" w:leader="none"/>
        </w:tabs>
        <w:spacing w:line="360" w:lineRule="auto" w:before="0" w:after="0"/>
        <w:ind w:left="87" w:right="181" w:firstLine="1133"/>
        <w:jc w:val="left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correção</w:t>
      </w:r>
      <w:r>
        <w:rPr>
          <w:spacing w:val="-13"/>
          <w:sz w:val="24"/>
        </w:rPr>
        <w:t> </w:t>
      </w:r>
      <w:r>
        <w:rPr>
          <w:sz w:val="24"/>
        </w:rPr>
        <w:t>monetária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débito</w:t>
      </w:r>
      <w:r>
        <w:rPr>
          <w:spacing w:val="-13"/>
          <w:sz w:val="24"/>
        </w:rPr>
        <w:t> </w:t>
      </w:r>
      <w:r>
        <w:rPr>
          <w:sz w:val="24"/>
        </w:rPr>
        <w:t>mediante</w:t>
      </w:r>
      <w:r>
        <w:rPr>
          <w:spacing w:val="-10"/>
          <w:sz w:val="24"/>
        </w:rPr>
        <w:t> </w:t>
      </w:r>
      <w:r>
        <w:rPr>
          <w:sz w:val="24"/>
        </w:rPr>
        <w:t>aplicação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coeficiente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atualização</w:t>
      </w:r>
      <w:r>
        <w:rPr>
          <w:spacing w:val="-10"/>
          <w:sz w:val="24"/>
        </w:rPr>
        <w:t> </w:t>
      </w:r>
      <w:r>
        <w:rPr>
          <w:sz w:val="24"/>
        </w:rPr>
        <w:t>da UFIMS, nos termos da legislação em vigor ou a que vier substituí-la;</w:t>
      </w:r>
    </w:p>
    <w:p>
      <w:pPr>
        <w:pStyle w:val="ListParagraph"/>
        <w:numPr>
          <w:ilvl w:val="0"/>
          <w:numId w:val="2"/>
        </w:numPr>
        <w:tabs>
          <w:tab w:pos="1422" w:val="left" w:leader="none"/>
        </w:tabs>
        <w:spacing w:line="240" w:lineRule="auto" w:before="0" w:after="0"/>
        <w:ind w:left="1422" w:right="0" w:hanging="20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juros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efetivo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pagamento;</w:t>
      </w:r>
    </w:p>
    <w:p>
      <w:pPr>
        <w:pStyle w:val="ListParagraph"/>
        <w:numPr>
          <w:ilvl w:val="0"/>
          <w:numId w:val="2"/>
        </w:numPr>
        <w:tabs>
          <w:tab w:pos="1525" w:val="left" w:leader="none"/>
        </w:tabs>
        <w:spacing w:line="360" w:lineRule="auto" w:before="140" w:after="0"/>
        <w:ind w:left="87" w:right="181" w:firstLine="1133"/>
        <w:jc w:val="left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> </w:t>
      </w:r>
      <w:r>
        <w:rPr>
          <w:sz w:val="24"/>
        </w:rPr>
        <w:t>multa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mora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2%</w:t>
      </w:r>
      <w:r>
        <w:rPr>
          <w:spacing w:val="33"/>
          <w:sz w:val="24"/>
        </w:rPr>
        <w:t> </w:t>
      </w:r>
      <w:r>
        <w:rPr>
          <w:sz w:val="24"/>
        </w:rPr>
        <w:t>ao</w:t>
      </w:r>
      <w:r>
        <w:rPr>
          <w:spacing w:val="34"/>
          <w:sz w:val="24"/>
        </w:rPr>
        <w:t> </w:t>
      </w:r>
      <w:r>
        <w:rPr>
          <w:sz w:val="24"/>
        </w:rPr>
        <w:t>mês</w:t>
      </w:r>
      <w:r>
        <w:rPr>
          <w:spacing w:val="33"/>
          <w:sz w:val="24"/>
        </w:rPr>
        <w:t> </w:t>
      </w:r>
      <w:r>
        <w:rPr>
          <w:sz w:val="24"/>
        </w:rPr>
        <w:t>ou</w:t>
      </w:r>
      <w:r>
        <w:rPr>
          <w:spacing w:val="34"/>
          <w:sz w:val="24"/>
        </w:rPr>
        <w:t> </w:t>
      </w:r>
      <w:r>
        <w:rPr>
          <w:sz w:val="24"/>
        </w:rPr>
        <w:t>fração</w:t>
      </w:r>
      <w:r>
        <w:rPr>
          <w:spacing w:val="36"/>
          <w:sz w:val="24"/>
        </w:rPr>
        <w:t> </w:t>
      </w:r>
      <w:r>
        <w:rPr>
          <w:sz w:val="24"/>
        </w:rPr>
        <w:t>sobre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valor</w:t>
      </w:r>
      <w:r>
        <w:rPr>
          <w:spacing w:val="35"/>
          <w:sz w:val="24"/>
        </w:rPr>
        <w:t> </w:t>
      </w:r>
      <w:r>
        <w:rPr>
          <w:sz w:val="24"/>
        </w:rPr>
        <w:t>atualizado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crédito tributário, limitado a 20%;</w:t>
      </w:r>
    </w:p>
    <w:p>
      <w:pPr>
        <w:pStyle w:val="ListParagraph"/>
        <w:numPr>
          <w:ilvl w:val="0"/>
          <w:numId w:val="2"/>
        </w:numPr>
        <w:tabs>
          <w:tab w:pos="1521" w:val="left" w:leader="none"/>
        </w:tabs>
        <w:spacing w:line="360" w:lineRule="auto" w:before="0" w:after="0"/>
        <w:ind w:left="87" w:right="184" w:firstLine="1133"/>
        <w:jc w:val="left"/>
        <w:rPr>
          <w:sz w:val="24"/>
        </w:rPr>
      </w:pPr>
      <w:r>
        <w:rPr>
          <w:sz w:val="24"/>
        </w:rPr>
        <w:t>– multa punitiva de ofício de 100% do valor atualizado da taxa, quando houver a expedição de documento sem o respectivo pagamento.</w:t>
      </w:r>
    </w:p>
    <w:p>
      <w:pPr>
        <w:pStyle w:val="BodyText"/>
        <w:spacing w:before="137"/>
      </w:pPr>
    </w:p>
    <w:p>
      <w:pPr>
        <w:spacing w:before="0"/>
        <w:ind w:left="4621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39"/>
        <w:ind w:left="1044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PENA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PERDIMENTO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4"/>
          <w:sz w:val="24"/>
        </w:rPr>
        <w:t>BENS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87" w:right="179" w:firstLine="1133"/>
        <w:jc w:val="both"/>
      </w:pPr>
      <w:r>
        <w:rPr>
          <w:rFonts w:ascii="Arial" w:hAnsi="Arial"/>
          <w:b/>
        </w:rPr>
        <w:t>Art. 10. </w:t>
      </w:r>
      <w:r>
        <w:rPr/>
        <w:t>O não pagamento da Taxa de Expediente e de Serviços Diversos, na hipótese de guarda de bens, mercadorias ou de animais, acarretará na perda dos mesmos, após o prazo de 30 (trinta) dias de permanência em depósito público municipal.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87" w:right="179" w:firstLine="1133"/>
        <w:jc w:val="both"/>
      </w:pPr>
      <w:r>
        <w:rPr/>
        <w:t>§1º.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aviso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pena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perdimento</w:t>
      </w:r>
      <w:r>
        <w:rPr>
          <w:spacing w:val="-16"/>
        </w:rPr>
        <w:t> </w:t>
      </w:r>
      <w:r>
        <w:rPr/>
        <w:t>deve</w:t>
      </w:r>
      <w:r>
        <w:rPr>
          <w:spacing w:val="-17"/>
        </w:rPr>
        <w:t> </w:t>
      </w:r>
      <w:r>
        <w:rPr/>
        <w:t>ser</w:t>
      </w:r>
      <w:r>
        <w:rPr>
          <w:spacing w:val="-17"/>
        </w:rPr>
        <w:t> </w:t>
      </w:r>
      <w:r>
        <w:rPr/>
        <w:t>publicado</w:t>
      </w:r>
      <w:r>
        <w:rPr>
          <w:spacing w:val="-16"/>
        </w:rPr>
        <w:t> </w:t>
      </w:r>
      <w:r>
        <w:rPr/>
        <w:t>em</w:t>
      </w:r>
      <w:r>
        <w:rPr>
          <w:spacing w:val="-17"/>
        </w:rPr>
        <w:t> </w:t>
      </w:r>
      <w:r>
        <w:rPr/>
        <w:t>diário</w:t>
      </w:r>
      <w:r>
        <w:rPr>
          <w:spacing w:val="-17"/>
        </w:rPr>
        <w:t> </w:t>
      </w:r>
      <w:r>
        <w:rPr/>
        <w:t>oficial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Município, quando restantes 5 (cinco) dias para o término do prazo acima previsto.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87" w:right="184" w:firstLine="1133"/>
        <w:jc w:val="both"/>
      </w:pPr>
      <w:r>
        <w:rPr/>
        <w:t>§ 2º. Não havendo tal publicação, deve a mesma ser feita imediatamente, dando, contudo, um intervalo de 15 (quinze) dias para a efetivação da pena de perdimento.</w:t>
      </w:r>
    </w:p>
    <w:p>
      <w:pPr>
        <w:pStyle w:val="BodyText"/>
        <w:spacing w:before="139"/>
      </w:pPr>
    </w:p>
    <w:p>
      <w:pPr>
        <w:pStyle w:val="BodyText"/>
        <w:ind w:left="1221"/>
      </w:pPr>
      <w:r>
        <w:rPr/>
        <w:t>§</w:t>
      </w:r>
      <w:r>
        <w:rPr>
          <w:spacing w:val="-12"/>
        </w:rPr>
        <w:t> </w:t>
      </w:r>
      <w:r>
        <w:rPr/>
        <w:t>3º.</w:t>
      </w:r>
      <w:r>
        <w:rPr>
          <w:spacing w:val="-11"/>
        </w:rPr>
        <w:t> </w:t>
      </w:r>
      <w:r>
        <w:rPr/>
        <w:t>Sendo</w:t>
      </w:r>
      <w:r>
        <w:rPr>
          <w:spacing w:val="-12"/>
        </w:rPr>
        <w:t> </w:t>
      </w:r>
      <w:r>
        <w:rPr/>
        <w:t>perecíveis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mercadorias,</w:t>
      </w:r>
      <w:r>
        <w:rPr>
          <w:spacing w:val="-12"/>
        </w:rPr>
        <w:t> </w:t>
      </w:r>
      <w:r>
        <w:rPr/>
        <w:t>serão</w:t>
      </w:r>
      <w:r>
        <w:rPr>
          <w:spacing w:val="-11"/>
        </w:rPr>
        <w:t> </w:t>
      </w:r>
      <w:r>
        <w:rPr/>
        <w:t>doados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sem</w:t>
      </w:r>
      <w:r>
        <w:rPr>
          <w:spacing w:val="-14"/>
        </w:rPr>
        <w:t> </w:t>
      </w:r>
      <w:r>
        <w:rPr/>
        <w:t>fins</w:t>
      </w:r>
      <w:r>
        <w:rPr>
          <w:spacing w:val="-11"/>
        </w:rPr>
        <w:t> </w:t>
      </w:r>
      <w:r>
        <w:rPr>
          <w:spacing w:val="-2"/>
        </w:rPr>
        <w:t>lucrativos</w:t>
      </w:r>
    </w:p>
    <w:p>
      <w:pPr>
        <w:pStyle w:val="BodyText"/>
        <w:spacing w:after="0"/>
        <w:sectPr>
          <w:pgSz w:w="11910" w:h="16840"/>
          <w:pgMar w:header="296" w:footer="0" w:top="1720" w:bottom="280" w:left="992" w:right="566"/>
        </w:sectPr>
      </w:pPr>
    </w:p>
    <w:p>
      <w:pPr>
        <w:pStyle w:val="BodyText"/>
        <w:spacing w:before="60"/>
        <w:ind w:left="87"/>
      </w:pPr>
      <w:r>
        <w:rPr/>
        <w:t>ou</w:t>
      </w:r>
      <w:r>
        <w:rPr>
          <w:spacing w:val="-5"/>
        </w:rPr>
        <w:t> </w:t>
      </w:r>
      <w:r>
        <w:rPr/>
        <w:t>utilizadas</w:t>
      </w:r>
      <w:r>
        <w:rPr>
          <w:spacing w:val="-2"/>
        </w:rPr>
        <w:t> </w:t>
      </w:r>
      <w:r>
        <w:rPr/>
        <w:t>pela</w:t>
      </w:r>
      <w:r>
        <w:rPr>
          <w:spacing w:val="-5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nas</w:t>
      </w:r>
      <w:r>
        <w:rPr>
          <w:spacing w:val="-6"/>
        </w:rPr>
        <w:t> </w:t>
      </w:r>
      <w:r>
        <w:rPr/>
        <w:t>áreas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saúde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educação.</w:t>
      </w:r>
    </w:p>
    <w:p>
      <w:pPr>
        <w:pStyle w:val="BodyText"/>
        <w:spacing w:before="275"/>
      </w:pPr>
    </w:p>
    <w:p>
      <w:pPr>
        <w:pStyle w:val="BodyText"/>
        <w:spacing w:line="360" w:lineRule="auto" w:before="1"/>
        <w:ind w:left="87" w:right="181" w:firstLine="1133"/>
        <w:jc w:val="both"/>
      </w:pPr>
      <w:r>
        <w:rPr/>
        <w:t>§ 4º. No caso de animais, serão entregues a instituições competentes para o trato com animais.</w:t>
      </w:r>
    </w:p>
    <w:p>
      <w:pPr>
        <w:pStyle w:val="BodyText"/>
        <w:spacing w:before="136"/>
      </w:pPr>
    </w:p>
    <w:p>
      <w:pPr>
        <w:pStyle w:val="BodyText"/>
        <w:spacing w:line="360" w:lineRule="auto" w:before="1"/>
        <w:ind w:left="87" w:right="177" w:firstLine="1133"/>
        <w:jc w:val="both"/>
      </w:pPr>
      <w:r>
        <w:rPr/>
        <w:t>§ 5º. Nos demais casos, os bens serão leiloados e os recursos arrecadados serão revertidos em favor do Município de Seropédica.</w:t>
      </w:r>
    </w:p>
    <w:p>
      <w:pPr>
        <w:pStyle w:val="BodyText"/>
        <w:spacing w:before="139"/>
      </w:pPr>
    </w:p>
    <w:p>
      <w:pPr>
        <w:spacing w:before="0"/>
        <w:ind w:left="4619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37"/>
        <w:ind w:left="1042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GUARDA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DOCUMENTOS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EXPEDIDOS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87" w:right="181" w:firstLine="1133"/>
        <w:jc w:val="both"/>
      </w:pPr>
      <w:r>
        <w:rPr>
          <w:rFonts w:ascii="Arial" w:hAnsi="Arial"/>
          <w:b/>
        </w:rPr>
        <w:t>Art. 11. </w:t>
      </w:r>
      <w:r>
        <w:rPr/>
        <w:t>Os documentos expedidos, com base no art. 3º dessa Lei, ficarão à disposição do solicitante ou seu representante por até 60 (sessenta) dias após a expedição.</w:t>
      </w:r>
    </w:p>
    <w:p>
      <w:pPr>
        <w:pStyle w:val="BodyText"/>
        <w:spacing w:before="139"/>
      </w:pPr>
    </w:p>
    <w:p>
      <w:pPr>
        <w:pStyle w:val="BodyText"/>
        <w:spacing w:line="360" w:lineRule="auto" w:before="1"/>
        <w:ind w:left="87" w:right="177" w:firstLine="1133"/>
        <w:jc w:val="both"/>
      </w:pPr>
      <w:r>
        <w:rPr/>
        <w:t>Parágrafo</w:t>
      </w:r>
      <w:r>
        <w:rPr>
          <w:spacing w:val="-9"/>
        </w:rPr>
        <w:t> </w:t>
      </w:r>
      <w:r>
        <w:rPr/>
        <w:t>único.</w:t>
      </w:r>
      <w:r>
        <w:rPr>
          <w:spacing w:val="-7"/>
        </w:rPr>
        <w:t> </w:t>
      </w:r>
      <w:r>
        <w:rPr/>
        <w:t>Após</w:t>
      </w:r>
      <w:r>
        <w:rPr>
          <w:spacing w:val="-13"/>
        </w:rPr>
        <w:t> </w:t>
      </w:r>
      <w:r>
        <w:rPr/>
        <w:t>o</w:t>
      </w:r>
      <w:r>
        <w:rPr>
          <w:spacing w:val="-7"/>
        </w:rPr>
        <w:t> </w:t>
      </w:r>
      <w:r>
        <w:rPr/>
        <w:t>prazo</w:t>
      </w:r>
      <w:r>
        <w:rPr>
          <w:spacing w:val="-9"/>
        </w:rPr>
        <w:t> </w:t>
      </w:r>
      <w:r>
        <w:rPr/>
        <w:t>disposto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caput</w:t>
      </w:r>
      <w:r>
        <w:rPr>
          <w:spacing w:val="-10"/>
        </w:rPr>
        <w:t> </w:t>
      </w:r>
      <w:r>
        <w:rPr/>
        <w:t>desse</w:t>
      </w:r>
      <w:r>
        <w:rPr>
          <w:spacing w:val="-9"/>
        </w:rPr>
        <w:t> </w:t>
      </w:r>
      <w:r>
        <w:rPr/>
        <w:t>artigo</w:t>
      </w:r>
      <w:r>
        <w:rPr>
          <w:spacing w:val="-7"/>
        </w:rPr>
        <w:t> </w:t>
      </w:r>
      <w:r>
        <w:rPr/>
        <w:t>sem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seja</w:t>
      </w:r>
      <w:r>
        <w:rPr>
          <w:spacing w:val="-12"/>
        </w:rPr>
        <w:t> </w:t>
      </w:r>
      <w:r>
        <w:rPr/>
        <w:t>feita</w:t>
      </w:r>
      <w:r>
        <w:rPr>
          <w:spacing w:val="-7"/>
        </w:rPr>
        <w:t> </w:t>
      </w:r>
      <w:r>
        <w:rPr/>
        <w:t>sua retirada do órgão público, os documentos serão arquivados, eliminados ou enviados para a reciclagem, culminando em novo pedido, com nova taxa, para a reemissão do documento outrora requerido.</w:t>
      </w:r>
    </w:p>
    <w:p>
      <w:pPr>
        <w:spacing w:before="0"/>
        <w:ind w:left="4619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37"/>
        <w:ind w:left="1046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ISENÇÃO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2"/>
          <w:sz w:val="24"/>
        </w:rPr>
        <w:t> INCIDÊNCIA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right="465"/>
        <w:jc w:val="center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2"/>
        </w:rPr>
        <w:t> </w:t>
      </w:r>
      <w:r>
        <w:rPr/>
        <w:t>Estão</w:t>
      </w:r>
      <w:r>
        <w:rPr>
          <w:spacing w:val="-5"/>
        </w:rPr>
        <w:t> </w:t>
      </w:r>
      <w:r>
        <w:rPr/>
        <w:t>isentos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Taxa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>
          <w:spacing w:val="-2"/>
        </w:rPr>
        <w:t>Diversos: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373" w:val="left" w:leader="none"/>
        </w:tabs>
        <w:spacing w:line="360" w:lineRule="auto" w:before="0" w:after="0"/>
        <w:ind w:left="87" w:right="178" w:firstLine="1133"/>
        <w:jc w:val="both"/>
        <w:rPr>
          <w:sz w:val="24"/>
        </w:rPr>
      </w:pPr>
      <w:r>
        <w:rPr>
          <w:sz w:val="24"/>
        </w:rPr>
        <w:t>- órgãos da Administração Direta e, na Administração Indireta, suas autarquias e fundações públicas;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3"/>
        </w:numPr>
        <w:tabs>
          <w:tab w:pos="1433" w:val="left" w:leader="none"/>
        </w:tabs>
        <w:spacing w:line="360" w:lineRule="auto" w:before="0" w:after="0"/>
        <w:ind w:left="87" w:right="172" w:firstLine="1133"/>
        <w:jc w:val="both"/>
        <w:rPr>
          <w:sz w:val="24"/>
        </w:rPr>
      </w:pPr>
      <w:r>
        <w:rPr>
          <w:sz w:val="24"/>
        </w:rPr>
        <w:t>- associações, fundações públicas, entidades de caráter beneficente, filantrópico, caritativo ou religioso que não remunerem seus dirigentes, não distribuam lucros a qualquer título e apliquem seus recursos na manutenção e desenvolvimento dos objetivos sociais e</w:t>
      </w:r>
    </w:p>
    <w:p>
      <w:pPr>
        <w:pStyle w:val="BodyText"/>
        <w:spacing w:before="138"/>
      </w:pPr>
    </w:p>
    <w:p>
      <w:pPr>
        <w:pStyle w:val="ListParagraph"/>
        <w:numPr>
          <w:ilvl w:val="0"/>
          <w:numId w:val="3"/>
        </w:numPr>
        <w:tabs>
          <w:tab w:pos="1559" w:val="left" w:leader="none"/>
        </w:tabs>
        <w:spacing w:line="360" w:lineRule="auto" w:before="0" w:after="0"/>
        <w:ind w:left="87" w:right="179" w:firstLine="1133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servidores</w:t>
      </w:r>
      <w:r>
        <w:rPr>
          <w:spacing w:val="40"/>
          <w:sz w:val="24"/>
        </w:rPr>
        <w:t> </w:t>
      </w:r>
      <w:r>
        <w:rPr>
          <w:sz w:val="24"/>
        </w:rPr>
        <w:t>públicos</w:t>
      </w:r>
      <w:r>
        <w:rPr>
          <w:spacing w:val="40"/>
          <w:sz w:val="24"/>
        </w:rPr>
        <w:t> </w:t>
      </w:r>
      <w:r>
        <w:rPr>
          <w:sz w:val="24"/>
        </w:rPr>
        <w:t>municipais</w:t>
      </w:r>
      <w:r>
        <w:rPr>
          <w:spacing w:val="40"/>
          <w:sz w:val="24"/>
        </w:rPr>
        <w:t> </w:t>
      </w:r>
      <w:r>
        <w:rPr>
          <w:sz w:val="24"/>
        </w:rPr>
        <w:t>quando</w:t>
      </w:r>
      <w:r>
        <w:rPr>
          <w:spacing w:val="40"/>
          <w:sz w:val="24"/>
        </w:rPr>
        <w:t> </w:t>
      </w:r>
      <w:r>
        <w:rPr>
          <w:sz w:val="24"/>
        </w:rPr>
        <w:t>formularem</w:t>
      </w:r>
      <w:r>
        <w:rPr>
          <w:spacing w:val="40"/>
          <w:sz w:val="24"/>
        </w:rPr>
        <w:t> </w:t>
      </w:r>
      <w:r>
        <w:rPr>
          <w:sz w:val="24"/>
        </w:rPr>
        <w:t>pedido</w:t>
      </w:r>
      <w:r>
        <w:rPr>
          <w:spacing w:val="40"/>
          <w:sz w:val="24"/>
        </w:rPr>
        <w:t> </w:t>
      </w:r>
      <w:r>
        <w:rPr>
          <w:sz w:val="24"/>
        </w:rPr>
        <w:t>acerca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sua</w:t>
      </w:r>
      <w:r>
        <w:rPr>
          <w:spacing w:val="40"/>
          <w:sz w:val="24"/>
        </w:rPr>
        <w:t> </w:t>
      </w:r>
      <w:r>
        <w:rPr>
          <w:sz w:val="24"/>
        </w:rPr>
        <w:t>situação funcional.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296" w:footer="0" w:top="1720" w:bottom="280" w:left="992" w:right="566"/>
        </w:sectPr>
      </w:pPr>
    </w:p>
    <w:p>
      <w:pPr>
        <w:spacing w:before="60"/>
        <w:ind w:left="4619" w:right="35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CAPÍTULOVI</w:t>
      </w:r>
    </w:p>
    <w:p>
      <w:pPr>
        <w:spacing w:before="139"/>
        <w:ind w:left="1041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FINAIS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2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10" w:h="16840"/>
          <w:pgMar w:header="296" w:footer="0" w:top="1720" w:bottom="280" w:left="992" w:right="566"/>
        </w:sectPr>
      </w:pP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spacing w:before="1"/>
        <w:ind w:left="87"/>
      </w:pPr>
      <w:r>
        <w:rPr>
          <w:spacing w:val="-2"/>
        </w:rPr>
        <w:t>couber.</w:t>
      </w:r>
    </w:p>
    <w:p>
      <w:pPr>
        <w:pStyle w:val="BodyText"/>
        <w:spacing w:before="93"/>
        <w:ind w:left="88"/>
      </w:pPr>
      <w:r>
        <w:rPr/>
        <w:br w:type="column"/>
      </w:r>
      <w:r>
        <w:rPr>
          <w:rFonts w:ascii="Arial"/>
          <w:b/>
        </w:rPr>
        <w:t>Art.</w:t>
      </w:r>
      <w:r>
        <w:rPr>
          <w:rFonts w:ascii="Arial"/>
          <w:b/>
          <w:spacing w:val="31"/>
        </w:rPr>
        <w:t> </w:t>
      </w:r>
      <w:r>
        <w:rPr>
          <w:rFonts w:ascii="Arial"/>
          <w:b/>
        </w:rPr>
        <w:t>13.</w:t>
      </w:r>
      <w:r>
        <w:rPr>
          <w:rFonts w:ascii="Arial"/>
          <w:b/>
          <w:spacing w:val="34"/>
        </w:rPr>
        <w:t> </w:t>
      </w:r>
      <w:r>
        <w:rPr/>
        <w:t>O</w:t>
      </w:r>
      <w:r>
        <w:rPr>
          <w:spacing w:val="30"/>
        </w:rPr>
        <w:t> </w:t>
      </w:r>
      <w:r>
        <w:rPr/>
        <w:t>Poder</w:t>
      </w:r>
      <w:r>
        <w:rPr>
          <w:spacing w:val="31"/>
        </w:rPr>
        <w:t> </w:t>
      </w:r>
      <w:r>
        <w:rPr/>
        <w:t>Executivo</w:t>
      </w:r>
      <w:r>
        <w:rPr>
          <w:spacing w:val="30"/>
        </w:rPr>
        <w:t> </w:t>
      </w:r>
      <w:r>
        <w:rPr/>
        <w:t>fica</w:t>
      </w:r>
      <w:r>
        <w:rPr>
          <w:spacing w:val="29"/>
        </w:rPr>
        <w:t> </w:t>
      </w:r>
      <w:r>
        <w:rPr/>
        <w:t>autorizado</w:t>
      </w:r>
      <w:r>
        <w:rPr>
          <w:spacing w:val="30"/>
        </w:rPr>
        <w:t> </w:t>
      </w:r>
      <w:r>
        <w:rPr/>
        <w:t>a</w:t>
      </w:r>
      <w:r>
        <w:rPr>
          <w:spacing w:val="33"/>
        </w:rPr>
        <w:t> </w:t>
      </w:r>
      <w:r>
        <w:rPr/>
        <w:t>regulamentar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presente</w:t>
      </w:r>
      <w:r>
        <w:rPr>
          <w:spacing w:val="30"/>
        </w:rPr>
        <w:t> </w:t>
      </w:r>
      <w:r>
        <w:rPr/>
        <w:t>lei</w:t>
      </w:r>
      <w:r>
        <w:rPr>
          <w:spacing w:val="30"/>
        </w:rPr>
        <w:t> </w:t>
      </w:r>
      <w:r>
        <w:rPr/>
        <w:t>no</w:t>
      </w:r>
      <w:r>
        <w:rPr>
          <w:spacing w:val="31"/>
        </w:rPr>
        <w:t> </w:t>
      </w:r>
      <w:r>
        <w:rPr>
          <w:spacing w:val="-5"/>
        </w:rPr>
        <w:t>que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8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14</w:t>
      </w:r>
      <w:r>
        <w:rPr>
          <w:rFonts w:ascii="Arial" w:hAnsi="Arial"/>
          <w:b/>
          <w:spacing w:val="-13"/>
        </w:rPr>
        <w:t> </w:t>
      </w:r>
      <w:r>
        <w:rPr/>
        <w:t>Esta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em</w:t>
      </w:r>
      <w:r>
        <w:rPr>
          <w:spacing w:val="-5"/>
        </w:rPr>
        <w:t> </w:t>
      </w:r>
      <w:r>
        <w:rPr/>
        <w:t>vigor</w:t>
      </w:r>
      <w:r>
        <w:rPr>
          <w:spacing w:val="-8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sua</w:t>
      </w:r>
      <w:r>
        <w:rPr>
          <w:spacing w:val="-7"/>
        </w:rPr>
        <w:t> </w:t>
      </w:r>
      <w:r>
        <w:rPr/>
        <w:t>publicação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aplicada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dia</w:t>
      </w:r>
      <w:r>
        <w:rPr>
          <w:spacing w:val="-10"/>
        </w:rPr>
        <w:t> </w:t>
      </w:r>
      <w:r>
        <w:rPr>
          <w:spacing w:val="-5"/>
        </w:rPr>
        <w:t>01</w:t>
      </w:r>
    </w:p>
    <w:p>
      <w:pPr>
        <w:pStyle w:val="BodyText"/>
        <w:spacing w:after="0"/>
        <w:sectPr>
          <w:type w:val="continuous"/>
          <w:pgSz w:w="11910" w:h="16840"/>
          <w:pgMar w:header="296" w:footer="0" w:top="1720" w:bottom="280" w:left="992" w:right="566"/>
          <w:cols w:num="2" w:equalWidth="0">
            <w:col w:w="930" w:space="204"/>
            <w:col w:w="9218"/>
          </w:cols>
        </w:sectPr>
      </w:pPr>
    </w:p>
    <w:p>
      <w:pPr>
        <w:pStyle w:val="BodyText"/>
        <w:spacing w:before="137"/>
        <w:ind w:left="87"/>
      </w:pPr>
      <w:r>
        <w:rPr/>
        <w:t>de</w:t>
      </w:r>
      <w:r>
        <w:rPr>
          <w:spacing w:val="-3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2025,</w:t>
      </w:r>
      <w:r>
        <w:rPr>
          <w:spacing w:val="-3"/>
        </w:rPr>
        <w:t> </w:t>
      </w:r>
      <w:r>
        <w:rPr/>
        <w:t>revogando-se</w:t>
      </w:r>
      <w:r>
        <w:rPr>
          <w:spacing w:val="-5"/>
        </w:rPr>
        <w:t> </w:t>
      </w: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6"/>
        </w:rPr>
        <w:t> </w:t>
      </w:r>
      <w:r>
        <w:rPr/>
        <w:t>em</w:t>
      </w:r>
      <w:r>
        <w:rPr>
          <w:spacing w:val="-2"/>
        </w:rPr>
        <w:t>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spacing w:before="0"/>
        <w:ind w:left="-1" w:right="42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0" w:lineRule="auto" w:before="181"/>
        <w:ind w:left="3333" w:right="375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0" w:lineRule="auto"/>
        <w:jc w:val="center"/>
        <w:rPr>
          <w:rFonts w:ascii="Arial"/>
          <w:b/>
          <w:sz w:val="22"/>
        </w:rPr>
        <w:sectPr>
          <w:type w:val="continuous"/>
          <w:pgSz w:w="11910" w:h="16840"/>
          <w:pgMar w:header="296" w:footer="0" w:top="1720" w:bottom="280" w:left="992" w:right="566"/>
        </w:sectPr>
      </w:pPr>
    </w:p>
    <w:p>
      <w:pPr>
        <w:pStyle w:val="BodyText"/>
        <w:spacing w:before="58"/>
        <w:rPr>
          <w:rFonts w:ascii="Arial"/>
          <w:b/>
          <w:sz w:val="36"/>
        </w:rPr>
      </w:pPr>
    </w:p>
    <w:p>
      <w:pPr>
        <w:spacing w:before="0"/>
        <w:ind w:left="-1" w:right="422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  <w:u w:val="single"/>
        </w:rPr>
        <w:t>ANEXO</w:t>
      </w:r>
    </w:p>
    <w:p>
      <w:pPr>
        <w:spacing w:before="191"/>
        <w:ind w:left="41" w:right="465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TABELA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z w:val="28"/>
        </w:rPr>
        <w:t>DA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TAXA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EXPEDIENTE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SERVIÇOS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DIVERSOS</w:t>
      </w:r>
    </w:p>
    <w:p>
      <w:pPr>
        <w:pStyle w:val="BodyText"/>
        <w:spacing w:before="7"/>
        <w:rPr>
          <w:rFonts w:ascii="Times New Roman"/>
          <w:b/>
          <w:sz w:val="16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6519"/>
        <w:gridCol w:w="2796"/>
      </w:tblGrid>
      <w:tr>
        <w:trPr>
          <w:trHeight w:val="347" w:hRule="atLeast"/>
        </w:trPr>
        <w:tc>
          <w:tcPr>
            <w:tcW w:w="929" w:type="dxa"/>
            <w:shd w:val="clear" w:color="auto" w:fill="E7E6E6"/>
          </w:tcPr>
          <w:p>
            <w:pPr>
              <w:pStyle w:val="TableParagraph"/>
              <w:spacing w:line="317" w:lineRule="exact"/>
              <w:ind w:right="23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Cód.</w:t>
            </w:r>
          </w:p>
        </w:tc>
        <w:tc>
          <w:tcPr>
            <w:tcW w:w="6519" w:type="dxa"/>
            <w:shd w:val="clear" w:color="auto" w:fill="E7E6E6"/>
          </w:tcPr>
          <w:p>
            <w:pPr>
              <w:pStyle w:val="TableParagraph"/>
              <w:spacing w:line="317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EXPEDIENTE/SERVIÇO</w:t>
            </w:r>
          </w:p>
        </w:tc>
        <w:tc>
          <w:tcPr>
            <w:tcW w:w="2796" w:type="dxa"/>
            <w:shd w:val="clear" w:color="auto" w:fill="E7E6E6"/>
          </w:tcPr>
          <w:p>
            <w:pPr>
              <w:pStyle w:val="TableParagraph"/>
              <w:spacing w:line="317" w:lineRule="exact"/>
              <w:ind w:left="14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UFIMS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005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Alteração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cadastral</w:t>
            </w:r>
          </w:p>
        </w:tc>
        <w:tc>
          <w:tcPr>
            <w:tcW w:w="2796" w:type="dxa"/>
          </w:tcPr>
          <w:p>
            <w:pPr>
              <w:pStyle w:val="TableParagraph"/>
              <w:ind w:right="1275"/>
              <w:rPr>
                <w:sz w:val="28"/>
              </w:rPr>
            </w:pPr>
            <w:r>
              <w:rPr>
                <w:spacing w:val="-4"/>
                <w:sz w:val="28"/>
              </w:rPr>
              <w:t>0,15</w:t>
            </w:r>
          </w:p>
        </w:tc>
      </w:tr>
      <w:tr>
        <w:trPr>
          <w:trHeight w:val="1046" w:hRule="atLeast"/>
        </w:trPr>
        <w:tc>
          <w:tcPr>
            <w:tcW w:w="929" w:type="dxa"/>
          </w:tcPr>
          <w:p>
            <w:pPr>
              <w:pStyle w:val="TableParagraph"/>
              <w:spacing w:line="240" w:lineRule="auto" w:before="16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006</w:t>
            </w:r>
          </w:p>
        </w:tc>
        <w:tc>
          <w:tcPr>
            <w:tcW w:w="6519" w:type="dxa"/>
          </w:tcPr>
          <w:p>
            <w:pPr>
              <w:pStyle w:val="TableParagraph"/>
              <w:spacing w:line="259" w:lineRule="auto"/>
              <w:ind w:left="108" w:right="53"/>
              <w:jc w:val="left"/>
              <w:rPr>
                <w:sz w:val="28"/>
              </w:rPr>
            </w:pPr>
            <w:r>
              <w:rPr>
                <w:sz w:val="28"/>
              </w:rPr>
              <w:t>Baixa de encerramento de atividade comércio, indústria e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prestador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deserviço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(pessoa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jurídica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ou</w:t>
            </w:r>
            <w:r>
              <w:rPr>
                <w:spacing w:val="33"/>
                <w:sz w:val="28"/>
              </w:rPr>
              <w:t> </w:t>
            </w:r>
            <w:r>
              <w:rPr>
                <w:spacing w:val="-2"/>
                <w:sz w:val="28"/>
              </w:rPr>
              <w:t>profissionais</w:t>
            </w:r>
          </w:p>
          <w:p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liberais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por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baixa.</w:t>
            </w:r>
          </w:p>
        </w:tc>
        <w:tc>
          <w:tcPr>
            <w:tcW w:w="2796" w:type="dxa"/>
          </w:tcPr>
          <w:p>
            <w:pPr>
              <w:pStyle w:val="TableParagraph"/>
              <w:ind w:right="1275"/>
              <w:rPr>
                <w:sz w:val="28"/>
              </w:rPr>
            </w:pPr>
            <w:r>
              <w:rPr>
                <w:spacing w:val="-4"/>
                <w:sz w:val="28"/>
              </w:rPr>
              <w:t>0,30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007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Certidão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> quitação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008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Certidão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> características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0,35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009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Certidão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inscrição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municipal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010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Certidão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negativa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débito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011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Certidão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negativa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débito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dívida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ativa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012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Certidões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Outras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  <w:tr>
        <w:trPr>
          <w:trHeight w:val="695" w:hRule="atLeast"/>
        </w:trPr>
        <w:tc>
          <w:tcPr>
            <w:tcW w:w="929" w:type="dxa"/>
          </w:tcPr>
          <w:p>
            <w:pPr>
              <w:pStyle w:val="TableParagraph"/>
              <w:spacing w:line="315" w:lineRule="exact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013</w:t>
            </w:r>
          </w:p>
        </w:tc>
        <w:tc>
          <w:tcPr>
            <w:tcW w:w="6519" w:type="dxa"/>
          </w:tcPr>
          <w:p>
            <w:pPr>
              <w:pStyle w:val="TableParagraph"/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Corte/poda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z w:val="28"/>
              </w:rPr>
              <w:t>árvores</w:t>
            </w:r>
            <w:r>
              <w:rPr>
                <w:spacing w:val="52"/>
                <w:w w:val="150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terrenos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z w:val="28"/>
              </w:rPr>
              <w:t>particulares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(por</w:t>
            </w:r>
          </w:p>
          <w:p>
            <w:pPr>
              <w:pStyle w:val="TableParagraph"/>
              <w:spacing w:line="240" w:lineRule="auto" w:before="23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unidade)</w:t>
            </w:r>
          </w:p>
        </w:tc>
        <w:tc>
          <w:tcPr>
            <w:tcW w:w="2796" w:type="dxa"/>
          </w:tcPr>
          <w:p>
            <w:pPr>
              <w:pStyle w:val="TableParagraph"/>
              <w:spacing w:line="315" w:lineRule="exact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0,50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014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Desarquivamento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processo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(por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unidade)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0,20</w:t>
            </w:r>
          </w:p>
        </w:tc>
      </w:tr>
      <w:tr>
        <w:trPr>
          <w:trHeight w:val="348" w:hRule="atLeast"/>
        </w:trPr>
        <w:tc>
          <w:tcPr>
            <w:tcW w:w="929" w:type="dxa"/>
          </w:tcPr>
          <w:p>
            <w:pPr>
              <w:pStyle w:val="TableParagraph"/>
              <w:spacing w:line="313" w:lineRule="exact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015</w:t>
            </w:r>
          </w:p>
        </w:tc>
        <w:tc>
          <w:tcPr>
            <w:tcW w:w="6519" w:type="dxa"/>
          </w:tcPr>
          <w:p>
            <w:pPr>
              <w:pStyle w:val="TableParagraph"/>
              <w:spacing w:line="313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Diária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depósito</w:t>
            </w:r>
          </w:p>
        </w:tc>
        <w:tc>
          <w:tcPr>
            <w:tcW w:w="2796" w:type="dxa"/>
          </w:tcPr>
          <w:p>
            <w:pPr>
              <w:pStyle w:val="TableParagraph"/>
              <w:spacing w:line="313" w:lineRule="exact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1,00</w:t>
            </w:r>
          </w:p>
        </w:tc>
      </w:tr>
      <w:tr>
        <w:trPr>
          <w:trHeight w:val="347" w:hRule="atLeast"/>
        </w:trPr>
        <w:tc>
          <w:tcPr>
            <w:tcW w:w="929" w:type="dxa"/>
          </w:tcPr>
          <w:p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016</w:t>
            </w:r>
          </w:p>
        </w:tc>
        <w:tc>
          <w:tcPr>
            <w:tcW w:w="6519" w:type="dxa"/>
          </w:tcPr>
          <w:p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Expediente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(por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processo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protocolado)</w:t>
            </w:r>
          </w:p>
        </w:tc>
        <w:tc>
          <w:tcPr>
            <w:tcW w:w="2796" w:type="dxa"/>
          </w:tcPr>
          <w:p>
            <w:pPr>
              <w:pStyle w:val="TableParagraph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0,15</w:t>
            </w:r>
          </w:p>
        </w:tc>
      </w:tr>
      <w:tr>
        <w:trPr>
          <w:trHeight w:val="350" w:hRule="atLeast"/>
        </w:trPr>
        <w:tc>
          <w:tcPr>
            <w:tcW w:w="929" w:type="dxa"/>
          </w:tcPr>
          <w:p>
            <w:pPr>
              <w:pStyle w:val="TableParagraph"/>
              <w:spacing w:line="315" w:lineRule="exact"/>
              <w:ind w:right="248"/>
              <w:rPr>
                <w:sz w:val="28"/>
              </w:rPr>
            </w:pPr>
            <w:r>
              <w:rPr>
                <w:spacing w:val="-5"/>
                <w:sz w:val="28"/>
              </w:rPr>
              <w:t>017</w:t>
            </w:r>
          </w:p>
        </w:tc>
        <w:tc>
          <w:tcPr>
            <w:tcW w:w="6519" w:type="dxa"/>
          </w:tcPr>
          <w:p>
            <w:pPr>
              <w:pStyle w:val="TableParagraph"/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Suspensão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temporária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atividade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(por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trimestre)</w:t>
            </w:r>
          </w:p>
        </w:tc>
        <w:tc>
          <w:tcPr>
            <w:tcW w:w="2796" w:type="dxa"/>
          </w:tcPr>
          <w:p>
            <w:pPr>
              <w:pStyle w:val="TableParagraph"/>
              <w:spacing w:line="315" w:lineRule="exact"/>
              <w:ind w:right="1205"/>
              <w:rPr>
                <w:sz w:val="28"/>
              </w:rPr>
            </w:pPr>
            <w:r>
              <w:rPr>
                <w:spacing w:val="-4"/>
                <w:sz w:val="28"/>
              </w:rPr>
              <w:t>0,25</w:t>
            </w:r>
          </w:p>
        </w:tc>
      </w:tr>
    </w:tbl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98"/>
        <w:rPr>
          <w:rFonts w:ascii="Times New Roman"/>
          <w:b/>
          <w:sz w:val="28"/>
        </w:rPr>
      </w:pPr>
    </w:p>
    <w:p>
      <w:pPr>
        <w:spacing w:before="0"/>
        <w:ind w:left="3333" w:right="342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pgSz w:w="11910" w:h="16840"/>
      <w:pgMar w:header="296" w:footer="0" w:top="17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3488">
          <wp:simplePos x="0" y="0"/>
          <wp:positionH relativeFrom="page">
            <wp:posOffset>4354829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24000">
          <wp:simplePos x="0" y="0"/>
          <wp:positionH relativeFrom="page">
            <wp:posOffset>577215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1572513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82pt;margin-top:33.856701pt;width:202.15pt;height:43.05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88" w:hanging="1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0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7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4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7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88" w:hanging="1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0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7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4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7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4" w:hanging="12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88" w:hanging="15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0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7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4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7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4" w:hanging="15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7" w:right="179" w:firstLine="113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312" w:lineRule="exact"/>
      <w:jc w:val="righ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2025-02-13T13:41:37Z</dcterms:created>
  <dcterms:modified xsi:type="dcterms:W3CDTF">2025-02-13T13:41:37Z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