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junho,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25"/>
      </w:pPr>
      <w:r>
        <w:rPr/>
        <w:t>Abre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suplementar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R$6.000,00,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100"/>
        <w:gridCol w:w="4061"/>
        <w:gridCol w:w="950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01.41</w:t>
            </w:r>
          </w:p>
        </w:tc>
        <w:tc>
          <w:tcPr>
            <w:tcW w:w="4100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de Transportes e Mobilidade </w:t>
            </w:r>
            <w:r>
              <w:rPr>
                <w:b/>
                <w:spacing w:val="-2"/>
                <w:sz w:val="16"/>
              </w:rPr>
              <w:t>Urbana</w:t>
            </w:r>
          </w:p>
        </w:tc>
        <w:tc>
          <w:tcPr>
            <w:tcW w:w="501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2.962</w:t>
            </w:r>
          </w:p>
        </w:tc>
        <w:tc>
          <w:tcPr>
            <w:tcW w:w="4100" w:type="dxa"/>
          </w:tcPr>
          <w:p>
            <w:pPr>
              <w:pStyle w:val="TableParagraph"/>
              <w:spacing w:before="48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Transportes</w:t>
            </w:r>
          </w:p>
        </w:tc>
        <w:tc>
          <w:tcPr>
            <w:tcW w:w="50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3.3.9.0.30.03</w:t>
            </w:r>
          </w:p>
        </w:tc>
        <w:tc>
          <w:tcPr>
            <w:tcW w:w="4100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OUTROS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MATERIAIS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CONSUMO</w:t>
            </w:r>
          </w:p>
        </w:tc>
        <w:tc>
          <w:tcPr>
            <w:tcW w:w="4061" w:type="dxa"/>
          </w:tcPr>
          <w:p>
            <w:pPr>
              <w:pStyle w:val="TableParagraph"/>
              <w:spacing w:before="40"/>
              <w:ind w:left="113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Vinculados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Imposto</w:t>
            </w:r>
          </w:p>
        </w:tc>
        <w:tc>
          <w:tcPr>
            <w:tcW w:w="950" w:type="dxa"/>
          </w:tcPr>
          <w:p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spacing w:before="40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950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spacing w:before="48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950" w:type="dxa"/>
          </w:tcPr>
          <w:p>
            <w:pPr>
              <w:pStyle w:val="TableParagraph"/>
              <w:spacing w:before="4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spacing w:line="164" w:lineRule="exact" w:before="33"/>
              <w:ind w:left="981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950" w:type="dxa"/>
          </w:tcPr>
          <w:p>
            <w:pPr>
              <w:pStyle w:val="TableParagraph"/>
              <w:spacing w:line="164" w:lineRule="exact" w:before="3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R$6.000,00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$6.000,00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01.06</w:t>
      </w:r>
      <w:r>
        <w:rPr>
          <w:rFonts w:ascii="Arial" w:hAnsi="Arial"/>
          <w:b/>
          <w:sz w:val="16"/>
        </w:rPr>
        <w:tab/>
        <w:t>Secretária Municipal de </w:t>
      </w:r>
      <w:r>
        <w:rPr>
          <w:rFonts w:ascii="Arial" w:hAnsi="Arial"/>
          <w:b/>
          <w:spacing w:val="-2"/>
          <w:sz w:val="16"/>
        </w:rPr>
        <w:t>Administração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 w:right="38"/>
      </w:pPr>
      <w:r>
        <w:rPr>
          <w:spacing w:val="-2"/>
        </w:rPr>
        <w:t>2.802</w:t>
      </w:r>
      <w:r>
        <w:rPr/>
        <w:tab/>
        <w:t>Manutenção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Operacionalização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Administrativas </w:t>
      </w:r>
      <w:r>
        <w:rPr>
          <w:spacing w:val="-2"/>
        </w:rPr>
        <w:t>4.4.9.0.52.00</w:t>
      </w:r>
      <w:r>
        <w:rPr/>
        <w:tab/>
        <w:t>EQUIPAMENTOS E MATERIAL PERMANENTE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142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142"/>
      </w:pPr>
      <w:r>
        <w:rPr>
          <w:spacing w:val="-2"/>
        </w:rPr>
        <w:t>6.000,00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98" w:space="352"/>
            <w:col w:w="2833" w:space="371"/>
            <w:col w:w="830"/>
          </w:cols>
        </w:sectPr>
      </w:pPr>
    </w:p>
    <w:p>
      <w:pPr>
        <w:tabs>
          <w:tab w:pos="9796" w:val="left" w:leader="none"/>
        </w:tabs>
        <w:spacing w:line="184" w:lineRule="exact" w:before="0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6.000,00</w:t>
      </w:r>
    </w:p>
    <w:p>
      <w:pPr>
        <w:tabs>
          <w:tab w:pos="9796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6.000,00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</w:sectPr>
      </w:pPr>
    </w:p>
    <w:p>
      <w:pPr>
        <w:spacing w:before="71"/>
        <w:ind w:left="0" w:right="38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Anulado </w:t>
      </w:r>
      <w:r>
        <w:rPr>
          <w:rFonts w:ascii="Arial"/>
          <w:b/>
          <w:spacing w:val="-5"/>
          <w:sz w:val="16"/>
        </w:rPr>
        <w:t>R$</w:t>
      </w:r>
    </w:p>
    <w:p>
      <w:pPr>
        <w:pStyle w:val="BodyText"/>
        <w:tabs>
          <w:tab w:pos="1552" w:val="left" w:leader="none"/>
        </w:tabs>
        <w:spacing w:before="131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spacing w:before="71"/>
        <w:ind w:left="59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6.000,00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  <w:cols w:num="2" w:equalWidth="0">
            <w:col w:w="8703" w:space="498"/>
            <w:col w:w="128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30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junho,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619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151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21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2025-07-09T12:45:57Z</dcterms:created>
  <dcterms:modified xsi:type="dcterms:W3CDTF">2025-07-09T12:45:57Z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2025-06-30T00:00:00Z</vt:filetime>
  </property>
</Properties>
</file>