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3099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30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dezembro,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R$1.000.000,00,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  <w:spacing w:after="53"/>
      </w:pPr>
      <w:r>
        <w:rPr/>
        <w:t>FUNDO MUNICIPAL DE </w:t>
      </w:r>
      <w:r>
        <w:rPr>
          <w:spacing w:val="-2"/>
        </w:rPr>
        <w:t>SAÚDE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362"/>
        <w:gridCol w:w="3647"/>
        <w:gridCol w:w="1101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05.22</w:t>
            </w:r>
          </w:p>
        </w:tc>
        <w:tc>
          <w:tcPr>
            <w:tcW w:w="4362" w:type="dxa"/>
          </w:tcPr>
          <w:p>
            <w:pPr>
              <w:pStyle w:val="TableParagraph"/>
              <w:spacing w:line="179" w:lineRule="exact"/>
              <w:ind w:left="163"/>
              <w:rPr>
                <w:b/>
                <w:sz w:val="16"/>
              </w:rPr>
            </w:pPr>
            <w:r>
              <w:rPr>
                <w:b/>
                <w:sz w:val="16"/>
              </w:rPr>
              <w:t>Fundo Municipal de </w:t>
            </w:r>
            <w:r>
              <w:rPr>
                <w:b/>
                <w:spacing w:val="-2"/>
                <w:sz w:val="16"/>
              </w:rPr>
              <w:t>Saúde</w:t>
            </w:r>
          </w:p>
        </w:tc>
        <w:tc>
          <w:tcPr>
            <w:tcW w:w="4748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2.020</w:t>
            </w:r>
          </w:p>
        </w:tc>
        <w:tc>
          <w:tcPr>
            <w:tcW w:w="4362" w:type="dxa"/>
          </w:tcPr>
          <w:p>
            <w:pPr>
              <w:pStyle w:val="TableParagraph"/>
              <w:spacing w:before="48"/>
              <w:ind w:left="16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MANUTENÇÃO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OPERACIONALIZAÇÃO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DO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FMS</w:t>
            </w:r>
          </w:p>
        </w:tc>
        <w:tc>
          <w:tcPr>
            <w:tcW w:w="47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4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3.1.9.0.11.01</w:t>
            </w:r>
          </w:p>
        </w:tc>
        <w:tc>
          <w:tcPr>
            <w:tcW w:w="4362" w:type="dxa"/>
          </w:tcPr>
          <w:p>
            <w:pPr>
              <w:pStyle w:val="TableParagraph"/>
              <w:spacing w:before="40"/>
              <w:ind w:left="16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VENCIMENTOS E VANTAGENS FIXAS - PESSOA </w:t>
            </w:r>
            <w:r>
              <w:rPr>
                <w:rFonts w:ascii="Arial MT"/>
                <w:spacing w:val="-2"/>
                <w:sz w:val="16"/>
              </w:rPr>
              <w:t>CIVIL</w:t>
            </w:r>
          </w:p>
        </w:tc>
        <w:tc>
          <w:tcPr>
            <w:tcW w:w="3647" w:type="dxa"/>
          </w:tcPr>
          <w:p>
            <w:pPr>
              <w:pStyle w:val="TableParagraph"/>
              <w:spacing w:before="40"/>
              <w:ind w:left="8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Recursos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Impostos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Vinculados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Sa</w:t>
            </w:r>
          </w:p>
        </w:tc>
        <w:tc>
          <w:tcPr>
            <w:tcW w:w="1101" w:type="dxa"/>
          </w:tcPr>
          <w:p>
            <w:pPr>
              <w:pStyle w:val="TableParagraph"/>
              <w:spacing w:before="40"/>
              <w:ind w:left="6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1.000.000,00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7" w:type="dxa"/>
          </w:tcPr>
          <w:p>
            <w:pPr>
              <w:pStyle w:val="TableParagraph"/>
              <w:spacing w:before="40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0"/>
              <w:ind w:left="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47" w:type="dxa"/>
          </w:tcPr>
          <w:p>
            <w:pPr>
              <w:pStyle w:val="TableParagraph"/>
              <w:spacing w:before="48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left="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47" w:type="dxa"/>
          </w:tcPr>
          <w:p>
            <w:pPr>
              <w:pStyle w:val="TableParagraph"/>
              <w:spacing w:line="164" w:lineRule="exact" w:before="33"/>
              <w:ind w:left="719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Suplementado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 w:before="33"/>
              <w:ind w:left="6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</w:tr>
    </w:tbl>
    <w:p>
      <w:pPr>
        <w:pStyle w:val="BodyText"/>
        <w:spacing w:line="273" w:lineRule="auto" w:before="134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R$1.000.000,00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$1.000.000,00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before="79"/>
      </w:pPr>
      <w:r>
        <w:rPr/>
        <w:t>FUNDO MUNICIPAL DE </w:t>
      </w:r>
      <w:r>
        <w:rPr>
          <w:spacing w:val="-2"/>
        </w:rPr>
        <w:t>SAÚDE</w:t>
      </w:r>
    </w:p>
    <w:p>
      <w:pPr>
        <w:tabs>
          <w:tab w:pos="1522" w:val="left" w:leader="none"/>
        </w:tabs>
        <w:spacing w:before="47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05.22</w:t>
      </w:r>
      <w:r>
        <w:rPr>
          <w:rFonts w:ascii="Arial" w:hAnsi="Arial"/>
          <w:b/>
          <w:sz w:val="16"/>
        </w:rPr>
        <w:tab/>
        <w:t>Fundo Municipal de </w:t>
      </w:r>
      <w:r>
        <w:rPr>
          <w:rFonts w:ascii="Arial" w:hAnsi="Arial"/>
          <w:b/>
          <w:spacing w:val="-2"/>
          <w:sz w:val="16"/>
        </w:rPr>
        <w:t>Saúde</w:t>
      </w:r>
    </w:p>
    <w:p>
      <w:pPr>
        <w:pStyle w:val="BodyText"/>
        <w:tabs>
          <w:tab w:pos="1522" w:val="left" w:leader="none"/>
        </w:tabs>
        <w:spacing w:before="101"/>
        <w:ind w:left="262"/>
      </w:pPr>
      <w:r>
        <w:rPr>
          <w:spacing w:val="-2"/>
        </w:rPr>
        <w:t>2.133</w:t>
      </w:r>
      <w:r>
        <w:rPr/>
        <w:tab/>
        <w:t>MANUTENÇÃO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OPERACIONALIZAÇÃO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DE SAÚDE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CEMES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SAMU</w:t>
      </w:r>
      <w:r>
        <w:rPr>
          <w:spacing w:val="-1"/>
        </w:rPr>
        <w:t> </w:t>
      </w:r>
      <w:r>
        <w:rPr/>
        <w:t>192/SAÚDE</w:t>
      </w:r>
      <w:r>
        <w:rPr>
          <w:spacing w:val="-1"/>
        </w:rPr>
        <w:t> </w:t>
      </w:r>
      <w:r>
        <w:rPr/>
        <w:t>MENTAL/UPA </w:t>
      </w:r>
      <w:r>
        <w:rPr>
          <w:spacing w:val="-10"/>
        </w:rPr>
        <w:t>2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pStyle w:val="BodyText"/>
        <w:tabs>
          <w:tab w:pos="1522" w:val="left" w:leader="none"/>
        </w:tabs>
        <w:spacing w:before="86"/>
        <w:ind w:left="262"/>
      </w:pPr>
      <w:r>
        <w:rPr>
          <w:spacing w:val="-2"/>
        </w:rPr>
        <w:t>3.3.9.0.39.05</w:t>
      </w:r>
      <w:r>
        <w:rPr/>
        <w:tab/>
        <w:t>DEMAIS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TERCEIROS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PESSOA</w:t>
      </w:r>
      <w:r>
        <w:rPr>
          <w:spacing w:val="-4"/>
        </w:rPr>
        <w:t> </w:t>
      </w:r>
      <w:r>
        <w:rPr>
          <w:spacing w:val="-2"/>
        </w:rPr>
        <w:t>JURÍDICA</w:t>
      </w:r>
    </w:p>
    <w:p>
      <w:pPr>
        <w:pStyle w:val="BodyText"/>
        <w:spacing w:before="86"/>
        <w:ind w:left="262"/>
      </w:pPr>
      <w:r>
        <w:rPr/>
        <w:br w:type="column"/>
      </w:r>
      <w:r>
        <w:rPr/>
        <w:t>SUS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Manutenção</w:t>
      </w:r>
      <w:r>
        <w:rPr>
          <w:spacing w:val="-6"/>
        </w:rPr>
        <w:t> </w:t>
      </w:r>
      <w:r>
        <w:rPr/>
        <w:t>ASPS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2"/>
        </w:rPr>
        <w:t>Governo</w:t>
      </w:r>
    </w:p>
    <w:p>
      <w:pPr>
        <w:pStyle w:val="BodyText"/>
        <w:spacing w:before="86"/>
        <w:ind w:left="262"/>
      </w:pPr>
      <w:r>
        <w:rPr/>
        <w:br w:type="column"/>
      </w:r>
      <w:r>
        <w:rPr>
          <w:spacing w:val="-2"/>
        </w:rPr>
        <w:t>1.000.000,00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5875" w:space="455"/>
            <w:col w:w="2842" w:space="51"/>
            <w:col w:w="1261"/>
          </w:cols>
        </w:sectPr>
      </w:pPr>
    </w:p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1396"/>
      </w:tblGrid>
      <w:tr>
        <w:trPr>
          <w:trHeight w:val="231" w:hRule="atLeast"/>
        </w:trPr>
        <w:tc>
          <w:tcPr>
            <w:tcW w:w="3312" w:type="dxa"/>
          </w:tcPr>
          <w:p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do Projeto / Atividade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line="179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70" w:hRule="atLeast"/>
        </w:trPr>
        <w:tc>
          <w:tcPr>
            <w:tcW w:w="3312" w:type="dxa"/>
          </w:tcPr>
          <w:p>
            <w:pPr>
              <w:pStyle w:val="TableParagraph"/>
              <w:spacing w:before="48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Total da Unidade</w:t>
            </w:r>
            <w:r>
              <w:rPr>
                <w:b/>
                <w:spacing w:val="4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before="48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16" w:hRule="atLeast"/>
        </w:trPr>
        <w:tc>
          <w:tcPr>
            <w:tcW w:w="3312" w:type="dxa"/>
          </w:tcPr>
          <w:p>
            <w:pPr>
              <w:pStyle w:val="TableParagraph"/>
              <w:spacing w:line="164" w:lineRule="exact" w:before="33"/>
              <w:ind w:left="1140"/>
              <w:rPr>
                <w:b/>
                <w:sz w:val="16"/>
              </w:rPr>
            </w:pPr>
            <w:r>
              <w:rPr>
                <w:b/>
                <w:sz w:val="16"/>
              </w:rPr>
              <w:t>Valor Total Anulado </w:t>
            </w:r>
            <w:r>
              <w:rPr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1.000.000,00</w:t>
            </w:r>
          </w:p>
        </w:tc>
      </w:tr>
    </w:tbl>
    <w:p>
      <w:pPr>
        <w:pStyle w:val="BodyText"/>
        <w:tabs>
          <w:tab w:pos="1552" w:val="left" w:leader="none"/>
        </w:tabs>
        <w:spacing w:before="132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spacing w:before="1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30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dezembro,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640;mso-wrap-distance-left:0;mso-wrap-distance-right:0" id="docshape4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8752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581824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581772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6192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9776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58192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2026-01-12T18:02:52Z</dcterms:created>
  <dcterms:modified xsi:type="dcterms:W3CDTF">2026-01-12T18:02:52Z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2025-12-30T00:00:00Z</vt:filetime>
  </property>
</Properties>
</file>