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54"/>
        <w:ind w:left="0"/>
        <w:jc w:val="left"/>
        <w:rPr>
          <w:rFonts w:ascii="Times New Roman"/>
        </w:rPr>
      </w:pPr>
    </w:p>
    <w:p>
      <w:pPr>
        <w:spacing w:before="1"/>
        <w:ind w:left="2" w:right="0" w:firstLine="0"/>
        <w:jc w:val="both"/>
        <w:rPr>
          <w:b/>
          <w:sz w:val="24"/>
        </w:rPr>
      </w:pPr>
      <w:r>
        <w:rPr>
          <w:b/>
          <w:sz w:val="24"/>
        </w:rPr>
        <w:t>DECRETO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3132,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MARÇO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2026.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65"/>
        <w:ind w:left="0"/>
        <w:jc w:val="left"/>
        <w:rPr>
          <w:b/>
        </w:rPr>
      </w:pPr>
    </w:p>
    <w:p>
      <w:pPr>
        <w:spacing w:line="276" w:lineRule="auto" w:before="0"/>
        <w:ind w:left="2837" w:right="136" w:firstLine="0"/>
        <w:jc w:val="both"/>
        <w:rPr>
          <w:sz w:val="24"/>
        </w:rPr>
      </w:pPr>
      <w:r>
        <w:rPr>
          <w:b/>
          <w:sz w:val="24"/>
        </w:rPr>
        <w:t>EMENTA:</w:t>
      </w:r>
      <w:r>
        <w:rPr>
          <w:b/>
          <w:spacing w:val="-14"/>
          <w:sz w:val="24"/>
        </w:rPr>
        <w:t> </w:t>
      </w:r>
      <w:r>
        <w:rPr>
          <w:sz w:val="24"/>
        </w:rPr>
        <w:t>Dispõe</w:t>
      </w:r>
      <w:r>
        <w:rPr>
          <w:spacing w:val="-14"/>
          <w:sz w:val="24"/>
        </w:rPr>
        <w:t> </w:t>
      </w:r>
      <w:r>
        <w:rPr>
          <w:sz w:val="24"/>
        </w:rPr>
        <w:t>sobre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instituição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Ação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para o Ajuste Fiscal e o Equilíbrio das Contas Públicas do Município de Seropédica</w:t>
      </w:r>
      <w:r>
        <w:rPr>
          <w:sz w:val="24"/>
        </w:rPr>
        <w:t>, em resposta às determinações do Tribunal de Contas do Estado do Rio de Janeiro, e dá outras providências.</w:t>
      </w:r>
    </w:p>
    <w:p>
      <w:pPr>
        <w:pStyle w:val="BodyText"/>
        <w:ind w:left="0"/>
        <w:jc w:val="left"/>
      </w:pPr>
    </w:p>
    <w:p>
      <w:pPr>
        <w:pStyle w:val="BodyText"/>
        <w:spacing w:before="125"/>
        <w:ind w:left="0"/>
        <w:jc w:val="left"/>
      </w:pP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O </w:t>
      </w:r>
      <w:r>
        <w:rPr>
          <w:b/>
          <w:sz w:val="24"/>
        </w:rPr>
        <w:t>PREFEITO DO MUNICÍPIO DE SEROPÉDICA</w:t>
      </w:r>
      <w:r>
        <w:rPr>
          <w:sz w:val="24"/>
        </w:rPr>
        <w:t>, no uso das atribuições que lhe são conferidas pela Lei Orgânica do Município, e</w:t>
      </w:r>
    </w:p>
    <w:p>
      <w:pPr>
        <w:pStyle w:val="BodyText"/>
        <w:spacing w:line="276" w:lineRule="auto" w:before="200"/>
        <w:ind w:right="135"/>
      </w:pPr>
      <w:r>
        <w:rPr>
          <w:b/>
        </w:rPr>
        <w:t>CONSIDERANDO </w:t>
      </w:r>
      <w:r>
        <w:rPr/>
        <w:t>a necessidade de zelar pela gestão fiscal responsável, em estrita observância</w:t>
      </w:r>
      <w:r>
        <w:rPr>
          <w:spacing w:val="-9"/>
        </w:rPr>
        <w:t> </w:t>
      </w:r>
      <w:r>
        <w:rPr/>
        <w:t>à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Complementar</w:t>
      </w:r>
      <w:r>
        <w:rPr>
          <w:spacing w:val="-6"/>
        </w:rPr>
        <w:t> </w:t>
      </w:r>
      <w:r>
        <w:rPr/>
        <w:t>nº</w:t>
      </w:r>
      <w:r>
        <w:rPr>
          <w:spacing w:val="-9"/>
        </w:rPr>
        <w:t> </w:t>
      </w:r>
      <w:r>
        <w:rPr/>
        <w:t>101,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4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2000</w:t>
      </w:r>
      <w:r>
        <w:rPr>
          <w:spacing w:val="-8"/>
        </w:rPr>
        <w:t> </w:t>
      </w:r>
      <w:r>
        <w:rPr/>
        <w:t>(Lei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Responsabilidade Fiscal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LRF),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seus</w:t>
      </w:r>
      <w:r>
        <w:rPr>
          <w:spacing w:val="-8"/>
        </w:rPr>
        <w:t> </w:t>
      </w:r>
      <w:r>
        <w:rPr/>
        <w:t>aspectos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planejamento,</w:t>
      </w:r>
      <w:r>
        <w:rPr>
          <w:spacing w:val="-7"/>
        </w:rPr>
        <w:t> </w:t>
      </w:r>
      <w:r>
        <w:rPr/>
        <w:t>governança,</w:t>
      </w:r>
      <w:r>
        <w:rPr>
          <w:spacing w:val="-9"/>
        </w:rPr>
        <w:t> </w:t>
      </w:r>
      <w:r>
        <w:rPr/>
        <w:t>transparência,</w:t>
      </w:r>
      <w:r>
        <w:rPr>
          <w:spacing w:val="-7"/>
        </w:rPr>
        <w:t> </w:t>
      </w:r>
      <w:r>
        <w:rPr/>
        <w:t>prevenção de riscos e correção de desvios, bem como na fixação de limites e condições para a renúncia de receitas e geração de despesas, como instrumento de manutenção do equilíbrio fiscal;</w:t>
      </w:r>
    </w:p>
    <w:p>
      <w:pPr>
        <w:pStyle w:val="BodyText"/>
        <w:spacing w:line="276" w:lineRule="auto" w:before="199"/>
        <w:ind w:right="135"/>
      </w:pPr>
      <w:r>
        <w:rPr>
          <w:b/>
        </w:rPr>
        <w:t>CONSIDERANDO </w:t>
      </w:r>
      <w:r>
        <w:rPr/>
        <w:t>as conclusões e determinações constantes do Parecer Prévio emitido pelo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(TCE-RJ),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autos</w:t>
      </w:r>
      <w:r>
        <w:rPr>
          <w:spacing w:val="-1"/>
        </w:rPr>
        <w:t> </w:t>
      </w:r>
      <w:r>
        <w:rPr/>
        <w:t>do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213.918-6/25</w:t>
      </w:r>
      <w:r>
        <w:rPr/>
        <w:t>, que analisou as Contas de Governo do exercício de 2024, apontando cinco irregularidades e dez impropriedades, acompanhadas das respectivas </w:t>
      </w:r>
      <w:r>
        <w:rPr>
          <w:spacing w:val="-2"/>
        </w:rPr>
        <w:t>determinações;</w:t>
      </w:r>
    </w:p>
    <w:p>
      <w:pPr>
        <w:pStyle w:val="BodyText"/>
        <w:spacing w:line="276" w:lineRule="auto" w:before="202"/>
        <w:ind w:right="136"/>
      </w:pPr>
      <w:r>
        <w:rPr>
          <w:b/>
        </w:rPr>
        <w:t>CONSIDERANDO </w:t>
      </w:r>
      <w:r>
        <w:rPr/>
        <w:t>o poder-dever de autotutela da Administração Pública, que impõe a correção dos atos e a adequação dos procedimentos para garantir a legalidade e a eficiência na gestão dos recursos públicos;</w:t>
      </w:r>
    </w:p>
    <w:p>
      <w:pPr>
        <w:pStyle w:val="BodyText"/>
        <w:spacing w:line="276" w:lineRule="auto" w:before="198"/>
        <w:ind w:right="142"/>
      </w:pPr>
      <w:r>
        <w:rPr>
          <w:b/>
        </w:rPr>
        <w:t>CONSIDERANDO</w:t>
      </w:r>
      <w:r>
        <w:rPr>
          <w:b/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adotar</w:t>
      </w:r>
      <w:r>
        <w:rPr>
          <w:spacing w:val="-9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imediatas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planejadas</w:t>
      </w:r>
      <w:r>
        <w:rPr>
          <w:spacing w:val="-12"/>
        </w:rPr>
        <w:t> </w:t>
      </w:r>
      <w:r>
        <w:rPr/>
        <w:t>para</w:t>
      </w:r>
      <w:r>
        <w:rPr>
          <w:spacing w:val="-9"/>
        </w:rPr>
        <w:t> </w:t>
      </w:r>
      <w:r>
        <w:rPr/>
        <w:t>sanar</w:t>
      </w:r>
      <w:r>
        <w:rPr>
          <w:spacing w:val="-9"/>
        </w:rPr>
        <w:t> </w:t>
      </w:r>
      <w:r>
        <w:rPr/>
        <w:t>as irregularidades e impropriedades apontadas, visando o reequilíbrio fiscal e financeiro do Município;</w:t>
      </w:r>
    </w:p>
    <w:p>
      <w:pPr>
        <w:pStyle w:val="BodyText"/>
        <w:spacing w:line="276" w:lineRule="auto" w:before="200"/>
        <w:ind w:right="138"/>
      </w:pPr>
      <w:r>
        <w:rPr>
          <w:b/>
        </w:rPr>
        <w:t>CONSIDERANDO</w:t>
      </w:r>
      <w:r>
        <w:rPr>
          <w:b/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ajuste</w:t>
      </w:r>
      <w:r>
        <w:rPr>
          <w:spacing w:val="-1"/>
        </w:rPr>
        <w:t> </w:t>
      </w:r>
      <w:r>
        <w:rPr/>
        <w:t>fiscal,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equilíbrio</w:t>
      </w:r>
      <w:r>
        <w:rPr>
          <w:spacing w:val="-1"/>
        </w:rPr>
        <w:t> </w:t>
      </w:r>
      <w:r>
        <w:rPr/>
        <w:t>das contas</w:t>
      </w:r>
      <w:r>
        <w:rPr>
          <w:spacing w:val="-2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e a</w:t>
      </w:r>
      <w:r>
        <w:rPr>
          <w:spacing w:val="-2"/>
        </w:rPr>
        <w:t> </w:t>
      </w:r>
      <w:r>
        <w:rPr/>
        <w:t>observância</w:t>
      </w:r>
      <w:r>
        <w:rPr>
          <w:spacing w:val="-2"/>
        </w:rPr>
        <w:t> </w:t>
      </w:r>
      <w:r>
        <w:rPr/>
        <w:t>do limite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gastos com</w:t>
      </w:r>
      <w:r>
        <w:rPr>
          <w:spacing w:val="-2"/>
        </w:rPr>
        <w:t> </w:t>
      </w:r>
      <w:r>
        <w:rPr/>
        <w:t>pessoal estabelecido</w:t>
      </w:r>
      <w:r>
        <w:rPr>
          <w:spacing w:val="-2"/>
        </w:rPr>
        <w:t> </w:t>
      </w:r>
      <w:r>
        <w:rPr/>
        <w:t>pela Lei Complementar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101,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 de</w:t>
      </w:r>
      <w:r>
        <w:rPr>
          <w:spacing w:val="47"/>
        </w:rPr>
        <w:t> </w:t>
      </w:r>
      <w:r>
        <w:rPr/>
        <w:t>2000</w:t>
      </w:r>
      <w:r>
        <w:rPr>
          <w:spacing w:val="47"/>
        </w:rPr>
        <w:t> </w:t>
      </w:r>
      <w:r>
        <w:rPr/>
        <w:t>(Lei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Responsabilidade</w:t>
      </w:r>
      <w:r>
        <w:rPr>
          <w:spacing w:val="47"/>
        </w:rPr>
        <w:t> </w:t>
      </w:r>
      <w:r>
        <w:rPr/>
        <w:t>Fiscal</w:t>
      </w:r>
      <w:r>
        <w:rPr>
          <w:spacing w:val="51"/>
        </w:rPr>
        <w:t> </w:t>
      </w:r>
      <w:r>
        <w:rPr/>
        <w:t>-</w:t>
      </w:r>
      <w:r>
        <w:rPr>
          <w:spacing w:val="48"/>
        </w:rPr>
        <w:t> </w:t>
      </w:r>
      <w:r>
        <w:rPr/>
        <w:t>LRF)</w:t>
      </w:r>
      <w:r>
        <w:rPr>
          <w:spacing w:val="48"/>
        </w:rPr>
        <w:t> </w:t>
      </w:r>
      <w:r>
        <w:rPr/>
        <w:t>são</w:t>
      </w:r>
      <w:r>
        <w:rPr>
          <w:spacing w:val="49"/>
        </w:rPr>
        <w:t> </w:t>
      </w:r>
      <w:r>
        <w:rPr/>
        <w:t>condições</w:t>
      </w:r>
      <w:r>
        <w:rPr>
          <w:spacing w:val="46"/>
        </w:rPr>
        <w:t> </w:t>
      </w:r>
      <w:r>
        <w:rPr/>
        <w:t>para</w:t>
      </w:r>
      <w:r>
        <w:rPr>
          <w:spacing w:val="49"/>
        </w:rPr>
        <w:t> </w:t>
      </w:r>
      <w:r>
        <w:rPr/>
        <w:t>a</w:t>
      </w:r>
      <w:r>
        <w:rPr>
          <w:spacing w:val="44"/>
        </w:rPr>
        <w:t> </w:t>
      </w:r>
      <w:r>
        <w:rPr/>
        <w:t>realização</w:t>
      </w:r>
      <w:r>
        <w:rPr>
          <w:spacing w:val="47"/>
        </w:rPr>
        <w:t> </w:t>
      </w:r>
      <w:r>
        <w:rPr>
          <w:spacing w:val="-5"/>
        </w:rPr>
        <w:t>de</w:t>
      </w:r>
    </w:p>
    <w:p>
      <w:pPr>
        <w:pStyle w:val="BodyText"/>
        <w:spacing w:after="0" w:line="276" w:lineRule="auto"/>
        <w:sectPr>
          <w:headerReference w:type="default" r:id="rId5"/>
          <w:type w:val="continuous"/>
          <w:pgSz w:w="11910" w:h="16840"/>
          <w:pgMar w:header="947" w:footer="0" w:top="2400" w:bottom="280" w:left="1700" w:right="1559"/>
          <w:pgNumType w:start="1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0"/>
        <w:ind w:left="0"/>
        <w:jc w:val="left"/>
      </w:pPr>
    </w:p>
    <w:p>
      <w:pPr>
        <w:pStyle w:val="BodyText"/>
        <w:spacing w:line="276" w:lineRule="auto" w:before="1"/>
        <w:ind w:right="145"/>
      </w:pPr>
      <w:r>
        <w:rPr/>
        <w:t>concurso</w:t>
      </w:r>
      <w:r>
        <w:rPr>
          <w:spacing w:val="-5"/>
        </w:rPr>
        <w:t> </w:t>
      </w:r>
      <w:r>
        <w:rPr/>
        <w:t>público,</w:t>
      </w:r>
      <w:r>
        <w:rPr>
          <w:spacing w:val="-5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reestruturação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carreiras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 que importe aumento de despesa, ressalvadas às exceções legais;</w:t>
      </w:r>
    </w:p>
    <w:p>
      <w:pPr>
        <w:pStyle w:val="BodyText"/>
        <w:spacing w:line="276" w:lineRule="auto" w:before="199"/>
        <w:ind w:right="138"/>
      </w:pPr>
      <w:r>
        <w:rPr>
          <w:b/>
        </w:rPr>
        <w:t>CONSIDERANDO </w:t>
      </w:r>
      <w:r>
        <w:rPr/>
        <w:t>a necessidade de revisão da </w:t>
      </w:r>
      <w:r>
        <w:rPr>
          <w:b/>
        </w:rPr>
        <w:t>Lei Municipal nº 452/2012</w:t>
      </w:r>
      <w:r>
        <w:rPr/>
        <w:t>, que dispõe sobre a contratação de pessoal por tempo determinado (servidores públicos temporários – art. 37, IX, da CRFB) a fim de atender excepcional interesse público, em cumprimento das determinações do Tribunal de Contas do Estado do Rio de Janeiro (TCE-RJ) sobre tal regime jurídico de contratação no âmbito municipal;</w:t>
      </w:r>
    </w:p>
    <w:p>
      <w:pPr>
        <w:pStyle w:val="BodyText"/>
        <w:spacing w:line="276" w:lineRule="auto" w:before="200"/>
        <w:ind w:right="139"/>
      </w:pPr>
      <w:r>
        <w:rPr>
          <w:b/>
        </w:rPr>
        <w:t>CONSIDERANDO </w:t>
      </w:r>
      <w:r>
        <w:rPr/>
        <w:t>a necessidade de elaboração de proposta de </w:t>
      </w:r>
      <w:r>
        <w:rPr>
          <w:b/>
        </w:rPr>
        <w:t>Termo de Ajustamento de Gestão (TAG) </w:t>
      </w:r>
      <w:r>
        <w:rPr/>
        <w:t>ao Tribunal de Contas do Estado do Rio de Janeiro (TCE-RJ), em cumprimento de determinações exaradas por esta Egrégia Corte de Contas, estabelecendo cronograma de atos para a realização de concurso público para a substituição gradativa de agentes contratados por tempo determinado por servidores com vínculo efetivo em atividades finalísticas que não possam ser objeto de terceirização, de forma a garantir a continuidade dos serviços públicos municipais </w:t>
      </w:r>
      <w:r>
        <w:rPr>
          <w:spacing w:val="-2"/>
        </w:rPr>
        <w:t>essenciais;</w:t>
      </w:r>
    </w:p>
    <w:p>
      <w:pPr>
        <w:spacing w:line="276" w:lineRule="auto" w:before="200"/>
        <w:ind w:left="2" w:right="139" w:firstLine="0"/>
        <w:jc w:val="both"/>
        <w:rPr>
          <w:sz w:val="24"/>
        </w:rPr>
      </w:pPr>
      <w:r>
        <w:rPr>
          <w:b/>
          <w:spacing w:val="-2"/>
          <w:sz w:val="24"/>
        </w:rPr>
        <w:t>CONSIDERANDO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necessidade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equilíbrio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financeiro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atuarial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Regime </w:t>
      </w:r>
      <w:r>
        <w:rPr>
          <w:sz w:val="24"/>
        </w:rPr>
        <w:t>Próprio de Previdência Social (RPPS) do Município (</w:t>
      </w:r>
      <w:r>
        <w:rPr>
          <w:b/>
          <w:sz w:val="24"/>
        </w:rPr>
        <w:t>Instituto de Previdência dos Servidores Municipais de Seropédica – SEROPREVI</w:t>
      </w:r>
      <w:r>
        <w:rPr>
          <w:sz w:val="24"/>
        </w:rPr>
        <w:t>), considerando ser a previdência social</w:t>
      </w:r>
      <w:r>
        <w:rPr>
          <w:spacing w:val="-7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social</w:t>
      </w:r>
      <w:r>
        <w:rPr>
          <w:spacing w:val="-10"/>
          <w:sz w:val="24"/>
        </w:rPr>
        <w:t> </w:t>
      </w:r>
      <w:r>
        <w:rPr>
          <w:sz w:val="24"/>
        </w:rPr>
        <w:t>fundamental</w:t>
      </w:r>
      <w:r>
        <w:rPr>
          <w:spacing w:val="-7"/>
          <w:sz w:val="24"/>
        </w:rPr>
        <w:t> </w:t>
      </w:r>
      <w:r>
        <w:rPr>
          <w:sz w:val="24"/>
        </w:rPr>
        <w:t>garantido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6º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Constituição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República Federativa do Brasil;</w:t>
      </w:r>
    </w:p>
    <w:p>
      <w:pPr>
        <w:spacing w:before="202"/>
        <w:ind w:left="2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DECRETA</w:t>
      </w:r>
      <w:r>
        <w:rPr>
          <w:b/>
          <w:spacing w:val="-2"/>
          <w:sz w:val="24"/>
        </w:rPr>
        <w:t>:</w:t>
      </w:r>
    </w:p>
    <w:p>
      <w:pPr>
        <w:spacing w:line="278" w:lineRule="auto" w:before="242"/>
        <w:ind w:left="2" w:right="142" w:firstLine="0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 instituído o </w:t>
      </w:r>
      <w:r>
        <w:rPr>
          <w:b/>
          <w:sz w:val="24"/>
        </w:rPr>
        <w:t>Plano de Ação para o Ajuste Fiscal e o Equilíbrio das Contas Públicas </w:t>
      </w:r>
      <w:r>
        <w:rPr>
          <w:sz w:val="24"/>
        </w:rPr>
        <w:t>no âmbito da Administração Direta e Indireta do Município de Seropédica.</w:t>
      </w:r>
    </w:p>
    <w:p>
      <w:pPr>
        <w:spacing w:line="276" w:lineRule="auto" w:before="194"/>
        <w:ind w:left="2" w:right="136" w:firstLine="0"/>
        <w:jc w:val="both"/>
        <w:rPr>
          <w:sz w:val="24"/>
        </w:rPr>
      </w:pPr>
      <w:r>
        <w:rPr>
          <w:b/>
          <w:sz w:val="24"/>
        </w:rPr>
        <w:t>Art. 2º </w:t>
      </w:r>
      <w:r>
        <w:rPr>
          <w:sz w:val="24"/>
        </w:rPr>
        <w:t>Fica criado o </w:t>
      </w:r>
      <w:r>
        <w:rPr>
          <w:b/>
          <w:sz w:val="24"/>
        </w:rPr>
        <w:t>Comitê de Gestão e Responsabilidade Fiscal</w:t>
      </w:r>
      <w:r>
        <w:rPr>
          <w:sz w:val="24"/>
        </w:rPr>
        <w:t>, de caráter permanente, com o objetivo de monitorar a execução do Plano de Ação, avaliar os indicadores fiscais e propor medidas corretivas.</w:t>
      </w:r>
    </w:p>
    <w:p>
      <w:pPr>
        <w:pStyle w:val="BodyText"/>
        <w:spacing w:line="276" w:lineRule="auto" w:before="202"/>
        <w:ind w:right="139"/>
      </w:pPr>
      <w:r>
        <w:rPr/>
        <w:t>§ 1º O Comitê será composto pelos titulares</w:t>
      </w:r>
      <w:r>
        <w:rPr>
          <w:spacing w:val="-1"/>
        </w:rPr>
        <w:t> </w:t>
      </w:r>
      <w:r>
        <w:rPr/>
        <w:t>das seguintes pastas e pelo representante do SEROPREVI:</w:t>
      </w: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200" w:after="0"/>
        <w:ind w:left="116" w:right="0" w:hanging="114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Procuradoria</w:t>
      </w:r>
      <w:r>
        <w:rPr>
          <w:spacing w:val="-2"/>
          <w:sz w:val="24"/>
        </w:rPr>
        <w:t> </w:t>
      </w:r>
      <w:r>
        <w:rPr>
          <w:sz w:val="24"/>
        </w:rPr>
        <w:t>Geral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Município,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presidirá;</w:t>
      </w:r>
    </w:p>
    <w:p>
      <w:pPr>
        <w:pStyle w:val="ListParagraph"/>
        <w:numPr>
          <w:ilvl w:val="0"/>
          <w:numId w:val="1"/>
        </w:numPr>
        <w:tabs>
          <w:tab w:pos="176" w:val="left" w:leader="none"/>
        </w:tabs>
        <w:spacing w:line="240" w:lineRule="auto" w:before="244" w:after="0"/>
        <w:ind w:left="176" w:right="0" w:hanging="174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Fazenda;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947" w:footer="0" w:top="2400" w:bottom="280" w:left="1700" w:right="1559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0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1" w:after="0"/>
        <w:ind w:left="235" w:right="0" w:hanging="233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Controladoria</w:t>
      </w:r>
      <w:r>
        <w:rPr>
          <w:spacing w:val="-3"/>
          <w:sz w:val="24"/>
        </w:rPr>
        <w:t> </w:t>
      </w:r>
      <w:r>
        <w:rPr>
          <w:sz w:val="24"/>
        </w:rPr>
        <w:t>Geral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242" w:after="0"/>
        <w:ind w:left="252" w:right="0" w:hanging="250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Administração;</w:t>
      </w:r>
    </w:p>
    <w:p>
      <w:pPr>
        <w:pStyle w:val="ListParagraph"/>
        <w:numPr>
          <w:ilvl w:val="0"/>
          <w:numId w:val="1"/>
        </w:numPr>
        <w:tabs>
          <w:tab w:pos="193" w:val="left" w:leader="none"/>
        </w:tabs>
        <w:spacing w:line="240" w:lineRule="auto" w:before="245" w:after="0"/>
        <w:ind w:left="193" w:right="0" w:hanging="191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Governo.</w:t>
      </w:r>
    </w:p>
    <w:p>
      <w:pPr>
        <w:pStyle w:val="BodyText"/>
        <w:spacing w:line="276" w:lineRule="auto" w:before="244"/>
        <w:ind w:right="137"/>
      </w:pPr>
      <w:r>
        <w:rPr/>
        <w:t>§ 2º O Comitê deverá se reunir duas vezes ao mês e apresentar ao Chefe do Poder Executivo relatórios mensais sobre a situação fiscal do Município.</w:t>
      </w:r>
    </w:p>
    <w:p>
      <w:pPr>
        <w:pStyle w:val="BodyText"/>
        <w:spacing w:line="276" w:lineRule="auto" w:before="201"/>
        <w:ind w:right="145"/>
      </w:pPr>
      <w:r>
        <w:rPr/>
        <w:t>§ 3º O Comitê será secretariado por um servidor público efetivo, a ser designado pelo </w:t>
      </w:r>
      <w:r>
        <w:rPr>
          <w:spacing w:val="-2"/>
        </w:rPr>
        <w:t>Presidente.</w:t>
      </w:r>
    </w:p>
    <w:p>
      <w:pPr>
        <w:pStyle w:val="BodyText"/>
        <w:spacing w:line="276" w:lineRule="auto" w:before="199"/>
        <w:ind w:right="141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3º</w:t>
      </w:r>
      <w:r>
        <w:rPr>
          <w:b/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fins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adequação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pessoal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limite</w:t>
      </w:r>
      <w:r>
        <w:rPr>
          <w:spacing w:val="-2"/>
        </w:rPr>
        <w:t> </w:t>
      </w:r>
      <w:r>
        <w:rPr/>
        <w:t>estabelecido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6"/>
        </w:rPr>
        <w:t> </w:t>
      </w:r>
      <w:r>
        <w:rPr/>
        <w:t>20 da Lei de Responsabilidade Fiscal, ficam suspensas, por prazo indeterminado:</w:t>
      </w:r>
    </w:p>
    <w:p>
      <w:pPr>
        <w:pStyle w:val="ListParagraph"/>
        <w:numPr>
          <w:ilvl w:val="0"/>
          <w:numId w:val="2"/>
        </w:numPr>
        <w:tabs>
          <w:tab w:pos="147" w:val="left" w:leader="none"/>
        </w:tabs>
        <w:spacing w:line="276" w:lineRule="auto" w:before="200" w:after="0"/>
        <w:ind w:left="2" w:right="139" w:firstLine="0"/>
        <w:jc w:val="both"/>
        <w:rPr>
          <w:sz w:val="24"/>
        </w:rPr>
      </w:pPr>
      <w:r>
        <w:rPr>
          <w:sz w:val="24"/>
        </w:rPr>
        <w:t>- A concessão de aumento, reajuste ou vantagem remuneratória a qualquer título, salvo os decorrentes de sentença judicial transitada em julgado ou de determinação legal anterior a este Decreto, ressalvada a revisão geral anual da remuneração dos servidores públicos prevista no inciso X do art. 37 da Constituição, observando os requisitos</w:t>
      </w:r>
      <w:r>
        <w:rPr>
          <w:spacing w:val="-12"/>
          <w:sz w:val="24"/>
        </w:rPr>
        <w:t> </w:t>
      </w:r>
      <w:r>
        <w:rPr>
          <w:sz w:val="24"/>
        </w:rPr>
        <w:t>fixados</w:t>
      </w:r>
      <w:r>
        <w:rPr>
          <w:spacing w:val="-12"/>
          <w:sz w:val="24"/>
        </w:rPr>
        <w:t> </w:t>
      </w:r>
      <w:r>
        <w:rPr>
          <w:sz w:val="24"/>
        </w:rPr>
        <w:t>pelo</w:t>
      </w:r>
      <w:r>
        <w:rPr>
          <w:spacing w:val="-12"/>
          <w:sz w:val="24"/>
        </w:rPr>
        <w:t> </w:t>
      </w:r>
      <w:r>
        <w:rPr>
          <w:sz w:val="24"/>
        </w:rPr>
        <w:t>Supremo</w:t>
      </w:r>
      <w:r>
        <w:rPr>
          <w:spacing w:val="-12"/>
          <w:sz w:val="24"/>
        </w:rPr>
        <w:t> </w:t>
      </w:r>
      <w:r>
        <w:rPr>
          <w:sz w:val="24"/>
        </w:rPr>
        <w:t>Tribunal</w:t>
      </w:r>
      <w:r>
        <w:rPr>
          <w:spacing w:val="-12"/>
          <w:sz w:val="24"/>
        </w:rPr>
        <w:t> </w:t>
      </w:r>
      <w:r>
        <w:rPr>
          <w:sz w:val="24"/>
        </w:rPr>
        <w:t>Federal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Tema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Repercussão</w:t>
      </w:r>
      <w:r>
        <w:rPr>
          <w:spacing w:val="-14"/>
          <w:sz w:val="24"/>
        </w:rPr>
        <w:t> </w:t>
      </w:r>
      <w:r>
        <w:rPr>
          <w:sz w:val="24"/>
        </w:rPr>
        <w:t>Geral</w:t>
      </w:r>
      <w:r>
        <w:rPr>
          <w:spacing w:val="-11"/>
          <w:sz w:val="24"/>
        </w:rPr>
        <w:t> </w:t>
      </w:r>
      <w:r>
        <w:rPr>
          <w:sz w:val="24"/>
        </w:rPr>
        <w:t>nº</w:t>
      </w:r>
      <w:r>
        <w:rPr>
          <w:spacing w:val="-13"/>
          <w:sz w:val="24"/>
        </w:rPr>
        <w:t> </w:t>
      </w:r>
      <w:r>
        <w:rPr>
          <w:sz w:val="24"/>
        </w:rPr>
        <w:t>864;</w:t>
      </w:r>
    </w:p>
    <w:p>
      <w:pPr>
        <w:pStyle w:val="ListParagraph"/>
        <w:numPr>
          <w:ilvl w:val="0"/>
          <w:numId w:val="2"/>
        </w:numPr>
        <w:tabs>
          <w:tab w:pos="209" w:val="left" w:leader="none"/>
        </w:tabs>
        <w:spacing w:line="278" w:lineRule="auto" w:before="200" w:after="0"/>
        <w:ind w:left="2" w:right="136" w:firstLine="0"/>
        <w:jc w:val="both"/>
        <w:rPr>
          <w:sz w:val="24"/>
        </w:rPr>
      </w:pPr>
      <w:r>
        <w:rPr>
          <w:sz w:val="24"/>
        </w:rPr>
        <w:t>- A criação de cargos, empregos ou funções que impliquem aumento de despesa, ressalvadas as exceções legais, como o cumprimento de decisões judiciais;</w:t>
      </w:r>
    </w:p>
    <w:p>
      <w:pPr>
        <w:pStyle w:val="ListParagraph"/>
        <w:numPr>
          <w:ilvl w:val="0"/>
          <w:numId w:val="2"/>
        </w:numPr>
        <w:tabs>
          <w:tab w:pos="235" w:val="left" w:leader="none"/>
        </w:tabs>
        <w:spacing w:line="276" w:lineRule="auto" w:before="194" w:after="0"/>
        <w:ind w:left="2" w:right="1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alteração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estrutura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carreira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implique</w:t>
      </w:r>
      <w:r>
        <w:rPr>
          <w:spacing w:val="-1"/>
          <w:sz w:val="24"/>
        </w:rPr>
        <w:t> </w:t>
      </w:r>
      <w:r>
        <w:rPr>
          <w:sz w:val="24"/>
        </w:rPr>
        <w:t>aumento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despesa,</w:t>
      </w:r>
      <w:r>
        <w:rPr>
          <w:spacing w:val="-2"/>
          <w:sz w:val="24"/>
        </w:rPr>
        <w:t> </w:t>
      </w:r>
      <w:r>
        <w:rPr>
          <w:sz w:val="24"/>
        </w:rPr>
        <w:t>ressalvadas as exceções legais, como determinações legais, decisões judiciais, equiparações e cumprimento de pisos salariais de categorias profissionais;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76" w:lineRule="auto" w:before="201" w:after="0"/>
        <w:ind w:left="2" w:right="135" w:firstLine="0"/>
        <w:jc w:val="both"/>
        <w:rPr>
          <w:sz w:val="24"/>
        </w:rPr>
      </w:pPr>
      <w:r>
        <w:rPr>
          <w:sz w:val="24"/>
        </w:rPr>
        <w:t>- A admissão, provimento de cargo público ou contratação de pessoal, a qualquer título,</w:t>
      </w:r>
      <w:r>
        <w:rPr>
          <w:spacing w:val="-9"/>
          <w:sz w:val="24"/>
        </w:rPr>
        <w:t> </w:t>
      </w:r>
      <w:r>
        <w:rPr>
          <w:sz w:val="24"/>
        </w:rPr>
        <w:t>ressalvadas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reposições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cargos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chefia,</w:t>
      </w:r>
      <w:r>
        <w:rPr>
          <w:spacing w:val="-10"/>
          <w:sz w:val="24"/>
        </w:rPr>
        <w:t> </w:t>
      </w:r>
      <w:r>
        <w:rPr>
          <w:sz w:val="24"/>
        </w:rPr>
        <w:t>direção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assessoramento</w:t>
      </w:r>
      <w:r>
        <w:rPr>
          <w:spacing w:val="-9"/>
          <w:sz w:val="24"/>
        </w:rPr>
        <w:t> </w:t>
      </w:r>
      <w:r>
        <w:rPr>
          <w:sz w:val="24"/>
        </w:rPr>
        <w:t>superior já criados por lei específica, que não acarretem aumento de despesa, bem como de contratações temporárias que se fizerem necessárias à manutenção dos serviços públicos</w:t>
      </w:r>
      <w:r>
        <w:rPr>
          <w:spacing w:val="-9"/>
          <w:sz w:val="24"/>
        </w:rPr>
        <w:t> </w:t>
      </w:r>
      <w:r>
        <w:rPr>
          <w:sz w:val="24"/>
        </w:rPr>
        <w:t>essenciais,</w:t>
      </w:r>
      <w:r>
        <w:rPr>
          <w:spacing w:val="-7"/>
          <w:sz w:val="24"/>
        </w:rPr>
        <w:t> </w:t>
      </w:r>
      <w:r>
        <w:rPr>
          <w:sz w:val="24"/>
        </w:rPr>
        <w:t>principalmente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âmbito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saúde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educação,</w:t>
      </w:r>
      <w:r>
        <w:rPr>
          <w:spacing w:val="-7"/>
          <w:sz w:val="24"/>
        </w:rPr>
        <w:t> </w:t>
      </w:r>
      <w:r>
        <w:rPr>
          <w:sz w:val="24"/>
        </w:rPr>
        <w:t>enquanto</w:t>
      </w:r>
      <w:r>
        <w:rPr>
          <w:spacing w:val="-9"/>
          <w:sz w:val="24"/>
        </w:rPr>
        <w:t> </w:t>
      </w:r>
      <w:r>
        <w:rPr>
          <w:sz w:val="24"/>
        </w:rPr>
        <w:t>perdurar a transição para o modelo de concurso público, nos termos da decisão do Supremo Tribunal Federal na Suspensão de Liminar (SL) 1874, além das reposições decorrentes 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vacância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em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cargos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efetivos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áreas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educação,</w:t>
      </w:r>
      <w:r>
        <w:rPr>
          <w:spacing w:val="80"/>
          <w:w w:val="150"/>
          <w:sz w:val="24"/>
        </w:rPr>
        <w:t> </w:t>
      </w:r>
      <w:r>
        <w:rPr>
          <w:sz w:val="24"/>
        </w:rPr>
        <w:t>saúde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segurança.</w:t>
      </w:r>
    </w:p>
    <w:p>
      <w:pPr>
        <w:pStyle w:val="BodyText"/>
        <w:spacing w:before="43"/>
        <w:ind w:left="0"/>
        <w:jc w:val="left"/>
      </w:pPr>
    </w:p>
    <w:p>
      <w:pPr>
        <w:pStyle w:val="BodyText"/>
        <w:spacing w:line="276" w:lineRule="auto" w:before="1"/>
        <w:ind w:right="136"/>
      </w:pPr>
      <w:r>
        <w:rPr>
          <w:b/>
        </w:rPr>
        <w:t>Art.</w:t>
      </w:r>
      <w:r>
        <w:rPr>
          <w:b/>
          <w:spacing w:val="-14"/>
        </w:rPr>
        <w:t> </w:t>
      </w:r>
      <w:r>
        <w:rPr>
          <w:b/>
        </w:rPr>
        <w:t>4º</w:t>
      </w:r>
      <w:r>
        <w:rPr>
          <w:b/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Secretaria</w:t>
      </w:r>
      <w:r>
        <w:rPr>
          <w:spacing w:val="-14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Administração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conjunto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Secretaria</w:t>
      </w:r>
      <w:r>
        <w:rPr>
          <w:spacing w:val="-13"/>
        </w:rPr>
        <w:t> </w:t>
      </w:r>
      <w:r>
        <w:rPr/>
        <w:t>Municipal de Fazenda, sob assessoramento jurídico da Procuradoria Geral do Município, deverá, no prazo de 30 (trinta) dias, apresentar um estudo conclusivo sobre a necessidade de</w:t>
      </w:r>
    </w:p>
    <w:p>
      <w:pPr>
        <w:pStyle w:val="BodyText"/>
        <w:spacing w:after="0" w:line="276" w:lineRule="auto"/>
        <w:sectPr>
          <w:pgSz w:w="11910" w:h="16840"/>
          <w:pgMar w:header="947" w:footer="0" w:top="2400" w:bottom="280" w:left="1700" w:right="1559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0"/>
        <w:ind w:left="0"/>
        <w:jc w:val="left"/>
      </w:pPr>
    </w:p>
    <w:p>
      <w:pPr>
        <w:pStyle w:val="BodyText"/>
        <w:spacing w:line="276" w:lineRule="auto" w:before="1"/>
        <w:ind w:right="138"/>
      </w:pPr>
      <w:r>
        <w:rPr/>
        <w:t>pessoal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impacto</w:t>
      </w:r>
      <w:r>
        <w:rPr>
          <w:spacing w:val="-9"/>
        </w:rPr>
        <w:t> </w:t>
      </w:r>
      <w:r>
        <w:rPr/>
        <w:t>orçamentário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realização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b/>
        </w:rPr>
        <w:t>concurso</w:t>
      </w:r>
      <w:r>
        <w:rPr>
          <w:b/>
          <w:spacing w:val="-7"/>
        </w:rPr>
        <w:t> </w:t>
      </w:r>
      <w:r>
        <w:rPr>
          <w:b/>
        </w:rPr>
        <w:t>público</w:t>
      </w:r>
      <w:r>
        <w:rPr/>
        <w:t>,</w:t>
      </w:r>
      <w:r>
        <w:rPr>
          <w:spacing w:val="-10"/>
        </w:rPr>
        <w:t> </w:t>
      </w:r>
      <w:r>
        <w:rPr/>
        <w:t>priorizando</w:t>
      </w:r>
      <w:r>
        <w:rPr>
          <w:spacing w:val="-9"/>
        </w:rPr>
        <w:t> </w:t>
      </w:r>
      <w:r>
        <w:rPr/>
        <w:t>os cargos essenciais e observando rigorosamente os limites da LRF, considerando, para tanto,</w:t>
      </w:r>
      <w:r>
        <w:rPr>
          <w:spacing w:val="-4"/>
        </w:rPr>
        <w:t> </w:t>
      </w:r>
      <w:r>
        <w:rPr/>
        <w:t>os</w:t>
      </w:r>
      <w:r>
        <w:rPr>
          <w:spacing w:val="-7"/>
        </w:rPr>
        <w:t> </w:t>
      </w:r>
      <w:r>
        <w:rPr/>
        <w:t>estudos</w:t>
      </w:r>
      <w:r>
        <w:rPr>
          <w:spacing w:val="-7"/>
        </w:rPr>
        <w:t> </w:t>
      </w:r>
      <w:r>
        <w:rPr/>
        <w:t>já</w:t>
      </w:r>
      <w:r>
        <w:rPr>
          <w:spacing w:val="-4"/>
        </w:rPr>
        <w:t> </w:t>
      </w:r>
      <w:r>
        <w:rPr/>
        <w:t>realizados</w:t>
      </w:r>
      <w:r>
        <w:rPr>
          <w:spacing w:val="-7"/>
        </w:rPr>
        <w:t> </w:t>
      </w:r>
      <w:r>
        <w:rPr/>
        <w:t>pelas</w:t>
      </w:r>
      <w:r>
        <w:rPr>
          <w:spacing w:val="-5"/>
        </w:rPr>
        <w:t> </w:t>
      </w:r>
      <w:r>
        <w:rPr/>
        <w:t>comissões</w:t>
      </w:r>
      <w:r>
        <w:rPr>
          <w:spacing w:val="-5"/>
        </w:rPr>
        <w:t> </w:t>
      </w:r>
      <w:r>
        <w:rPr/>
        <w:t>municipais</w:t>
      </w:r>
      <w:r>
        <w:rPr>
          <w:spacing w:val="-7"/>
        </w:rPr>
        <w:t> </w:t>
      </w:r>
      <w:r>
        <w:rPr/>
        <w:t>formadas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tal</w:t>
      </w:r>
      <w:r>
        <w:rPr>
          <w:spacing w:val="-5"/>
        </w:rPr>
        <w:t> </w:t>
      </w:r>
      <w:r>
        <w:rPr/>
        <w:t>finalidade, a partir do qual será elaborada a proposta de </w:t>
      </w:r>
      <w:r>
        <w:rPr>
          <w:b/>
        </w:rPr>
        <w:t>Termo de Ajustamento de Gestão (TAG) </w:t>
      </w:r>
      <w:r>
        <w:rPr/>
        <w:t>ao TCE-RJ.</w:t>
      </w:r>
    </w:p>
    <w:p>
      <w:pPr>
        <w:pStyle w:val="BodyText"/>
        <w:spacing w:line="276" w:lineRule="auto" w:before="199"/>
        <w:ind w:right="137"/>
      </w:pPr>
      <w:r>
        <w:rPr>
          <w:b/>
        </w:rPr>
        <w:t>Art. 5º </w:t>
      </w:r>
      <w:r>
        <w:rPr/>
        <w:t>A Secretaria Municipal de Fazenda, em conjunto com o instituto de previdência municipal,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assessoramento</w:t>
      </w:r>
      <w:r>
        <w:rPr>
          <w:spacing w:val="-4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Procuradoria</w:t>
      </w:r>
      <w:r>
        <w:rPr>
          <w:spacing w:val="-5"/>
        </w:rPr>
        <w:t> </w:t>
      </w:r>
      <w:r>
        <w:rPr/>
        <w:t>Geral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Município, deverá,</w:t>
      </w:r>
      <w:r>
        <w:rPr>
          <w:spacing w:val="-7"/>
        </w:rPr>
        <w:t> </w:t>
      </w:r>
      <w:r>
        <w:rPr/>
        <w:t>no prazo de 60 (sessenta) dias:</w:t>
      </w:r>
    </w:p>
    <w:p>
      <w:pPr>
        <w:pStyle w:val="ListParagraph"/>
        <w:numPr>
          <w:ilvl w:val="0"/>
          <w:numId w:val="3"/>
        </w:numPr>
        <w:tabs>
          <w:tab w:pos="126" w:val="left" w:leader="none"/>
        </w:tabs>
        <w:spacing w:line="278" w:lineRule="auto" w:before="200" w:after="0"/>
        <w:ind w:left="2" w:right="137" w:firstLine="0"/>
        <w:jc w:val="both"/>
        <w:rPr>
          <w:sz w:val="24"/>
        </w:rPr>
      </w:pPr>
      <w:r>
        <w:rPr>
          <w:sz w:val="24"/>
        </w:rPr>
        <w:t>- Apresentar um plano de equacionamento do déficit financeiro e atuarial do Regime Próprio de Previdência Social (RPPS), conforme a legislação vigente;</w:t>
      </w:r>
    </w:p>
    <w:p>
      <w:pPr>
        <w:pStyle w:val="ListParagraph"/>
        <w:numPr>
          <w:ilvl w:val="0"/>
          <w:numId w:val="3"/>
        </w:numPr>
        <w:tabs>
          <w:tab w:pos="181" w:val="left" w:leader="none"/>
        </w:tabs>
        <w:spacing w:line="276" w:lineRule="auto" w:before="193" w:after="0"/>
        <w:ind w:left="2" w:right="133" w:firstLine="0"/>
        <w:jc w:val="both"/>
        <w:rPr>
          <w:sz w:val="24"/>
        </w:rPr>
      </w:pPr>
      <w:r>
        <w:rPr>
          <w:sz w:val="24"/>
        </w:rPr>
        <w:t>- Elaborar um cronograma para o ressarcimento integral do valor de R$</w:t>
      </w:r>
      <w:r>
        <w:rPr>
          <w:spacing w:val="-2"/>
          <w:sz w:val="24"/>
        </w:rPr>
        <w:t> </w:t>
      </w:r>
      <w:r>
        <w:rPr>
          <w:sz w:val="24"/>
        </w:rPr>
        <w:t>2.896.289,39 (dois</w:t>
      </w:r>
      <w:r>
        <w:rPr>
          <w:spacing w:val="-3"/>
          <w:sz w:val="24"/>
        </w:rPr>
        <w:t> </w:t>
      </w:r>
      <w:r>
        <w:rPr>
          <w:sz w:val="24"/>
        </w:rPr>
        <w:t>milhões,</w:t>
      </w:r>
      <w:r>
        <w:rPr>
          <w:spacing w:val="-3"/>
          <w:sz w:val="24"/>
        </w:rPr>
        <w:t> </w:t>
      </w:r>
      <w:r>
        <w:rPr>
          <w:sz w:val="24"/>
        </w:rPr>
        <w:t>oitocentos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noventa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seis</w:t>
      </w:r>
      <w:r>
        <w:rPr>
          <w:spacing w:val="-3"/>
          <w:sz w:val="24"/>
        </w:rPr>
        <w:t> </w:t>
      </w:r>
      <w:r>
        <w:rPr>
          <w:sz w:val="24"/>
        </w:rPr>
        <w:t>mil,</w:t>
      </w:r>
      <w:r>
        <w:rPr>
          <w:spacing w:val="-5"/>
          <w:sz w:val="24"/>
        </w:rPr>
        <w:t> </w:t>
      </w:r>
      <w:r>
        <w:rPr>
          <w:sz w:val="24"/>
        </w:rPr>
        <w:t>duzentos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oitenta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nove</w:t>
      </w:r>
      <w:r>
        <w:rPr>
          <w:spacing w:val="-5"/>
          <w:sz w:val="24"/>
        </w:rPr>
        <w:t> </w:t>
      </w:r>
      <w:r>
        <w:rPr>
          <w:sz w:val="24"/>
        </w:rPr>
        <w:t>reais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trinta</w:t>
      </w:r>
      <w:r>
        <w:rPr>
          <w:spacing w:val="-5"/>
          <w:sz w:val="24"/>
        </w:rPr>
        <w:t> </w:t>
      </w:r>
      <w:r>
        <w:rPr>
          <w:sz w:val="24"/>
        </w:rPr>
        <w:t>e nove</w:t>
      </w:r>
      <w:r>
        <w:rPr>
          <w:spacing w:val="52"/>
          <w:sz w:val="24"/>
        </w:rPr>
        <w:t>  </w:t>
      </w:r>
      <w:r>
        <w:rPr>
          <w:sz w:val="24"/>
        </w:rPr>
        <w:t>centavos)</w:t>
      </w:r>
      <w:r>
        <w:rPr>
          <w:spacing w:val="52"/>
          <w:sz w:val="24"/>
        </w:rPr>
        <w:t>  </w:t>
      </w:r>
      <w:r>
        <w:rPr>
          <w:sz w:val="24"/>
        </w:rPr>
        <w:t>à</w:t>
      </w:r>
      <w:r>
        <w:rPr>
          <w:spacing w:val="51"/>
          <w:sz w:val="24"/>
        </w:rPr>
        <w:t>  </w:t>
      </w:r>
      <w:r>
        <w:rPr>
          <w:sz w:val="24"/>
        </w:rPr>
        <w:t>conta</w:t>
      </w:r>
      <w:r>
        <w:rPr>
          <w:spacing w:val="51"/>
          <w:sz w:val="24"/>
        </w:rPr>
        <w:t>  </w:t>
      </w:r>
      <w:r>
        <w:rPr>
          <w:sz w:val="24"/>
        </w:rPr>
        <w:t>do</w:t>
      </w:r>
      <w:r>
        <w:rPr>
          <w:spacing w:val="53"/>
          <w:sz w:val="24"/>
        </w:rPr>
        <w:t>  </w:t>
      </w:r>
      <w:r>
        <w:rPr>
          <w:sz w:val="24"/>
        </w:rPr>
        <w:t>FUNDEB,</w:t>
      </w:r>
      <w:r>
        <w:rPr>
          <w:spacing w:val="51"/>
          <w:sz w:val="24"/>
        </w:rPr>
        <w:t>  </w:t>
      </w:r>
      <w:r>
        <w:rPr>
          <w:sz w:val="24"/>
        </w:rPr>
        <w:t>conforme</w:t>
      </w:r>
      <w:r>
        <w:rPr>
          <w:spacing w:val="52"/>
          <w:sz w:val="24"/>
        </w:rPr>
        <w:t>  </w:t>
      </w:r>
      <w:r>
        <w:rPr>
          <w:sz w:val="24"/>
        </w:rPr>
        <w:t>determinado</w:t>
      </w:r>
      <w:r>
        <w:rPr>
          <w:spacing w:val="51"/>
          <w:sz w:val="24"/>
        </w:rPr>
        <w:t>  </w:t>
      </w:r>
      <w:r>
        <w:rPr>
          <w:sz w:val="24"/>
        </w:rPr>
        <w:t>pelo</w:t>
      </w:r>
      <w:r>
        <w:rPr>
          <w:spacing w:val="52"/>
          <w:sz w:val="24"/>
        </w:rPr>
        <w:t>  </w:t>
      </w:r>
      <w:r>
        <w:rPr>
          <w:sz w:val="24"/>
        </w:rPr>
        <w:t>TCE-</w:t>
      </w:r>
      <w:r>
        <w:rPr>
          <w:spacing w:val="-5"/>
          <w:sz w:val="24"/>
        </w:rPr>
        <w:t>RJ.</w:t>
      </w:r>
    </w:p>
    <w:p>
      <w:pPr>
        <w:pStyle w:val="BodyText"/>
        <w:spacing w:before="17"/>
        <w:ind w:left="0"/>
        <w:jc w:val="left"/>
      </w:pPr>
    </w:p>
    <w:p>
      <w:pPr>
        <w:pStyle w:val="BodyText"/>
        <w:spacing w:line="276" w:lineRule="auto"/>
        <w:ind w:right="137"/>
      </w:pPr>
      <w:r>
        <w:rPr>
          <w:b/>
        </w:rPr>
        <w:t>Art. 6º </w:t>
      </w:r>
      <w:r>
        <w:rPr/>
        <w:t>A Controladoria Geral do Município deverá, no prazo de 60 (sessenta) dias, realizar auditoria nos sistemas de controle e nos demonstrativos contábeis, a fim de sanar</w:t>
      </w:r>
      <w:r>
        <w:rPr>
          <w:spacing w:val="-4"/>
        </w:rPr>
        <w:t> </w:t>
      </w:r>
      <w:r>
        <w:rPr/>
        <w:t>as</w:t>
      </w:r>
      <w:r>
        <w:rPr>
          <w:spacing w:val="-10"/>
        </w:rPr>
        <w:t> </w:t>
      </w:r>
      <w:r>
        <w:rPr/>
        <w:t>divergências</w:t>
      </w:r>
      <w:r>
        <w:rPr>
          <w:spacing w:val="-7"/>
        </w:rPr>
        <w:t> </w:t>
      </w:r>
      <w:r>
        <w:rPr/>
        <w:t>apontadas</w:t>
      </w:r>
      <w:r>
        <w:rPr>
          <w:spacing w:val="-7"/>
        </w:rPr>
        <w:t> </w:t>
      </w:r>
      <w:r>
        <w:rPr/>
        <w:t>pelo</w:t>
      </w:r>
      <w:r>
        <w:rPr>
          <w:spacing w:val="-6"/>
        </w:rPr>
        <w:t> </w:t>
      </w:r>
      <w:r>
        <w:rPr/>
        <w:t>TCE-RJ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garantir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fidedignidade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informações </w:t>
      </w:r>
      <w:r>
        <w:rPr>
          <w:spacing w:val="-2"/>
        </w:rPr>
        <w:t>prestadas.</w:t>
      </w:r>
    </w:p>
    <w:p>
      <w:pPr>
        <w:pStyle w:val="BodyText"/>
        <w:spacing w:line="276" w:lineRule="auto" w:before="200"/>
        <w:ind w:right="135"/>
      </w:pPr>
      <w:r>
        <w:rPr>
          <w:b/>
        </w:rPr>
        <w:t>Art. 7º </w:t>
      </w:r>
      <w:r>
        <w:rPr/>
        <w:t>A Secretaria Municipal de Administração, em conjunto com a Secretaria Municipal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Governo,</w:t>
      </w:r>
      <w:r>
        <w:rPr>
          <w:spacing w:val="-13"/>
        </w:rPr>
        <w:t> </w:t>
      </w:r>
      <w:r>
        <w:rPr/>
        <w:t>sob</w:t>
      </w:r>
      <w:r>
        <w:rPr>
          <w:spacing w:val="-14"/>
        </w:rPr>
        <w:t> </w:t>
      </w:r>
      <w:r>
        <w:rPr/>
        <w:t>assessoramento</w:t>
      </w:r>
      <w:r>
        <w:rPr>
          <w:spacing w:val="-13"/>
        </w:rPr>
        <w:t> </w:t>
      </w:r>
      <w:r>
        <w:rPr/>
        <w:t>jurídico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Procuradoria</w:t>
      </w:r>
      <w:r>
        <w:rPr>
          <w:spacing w:val="-14"/>
        </w:rPr>
        <w:t> </w:t>
      </w:r>
      <w:r>
        <w:rPr/>
        <w:t>Geral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Município, deverá,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(trinta)</w:t>
      </w:r>
      <w:r>
        <w:rPr>
          <w:spacing w:val="-4"/>
        </w:rPr>
        <w:t> </w:t>
      </w:r>
      <w:r>
        <w:rPr/>
        <w:t>dias,</w:t>
      </w:r>
      <w:r>
        <w:rPr>
          <w:spacing w:val="-4"/>
        </w:rPr>
        <w:t> </w:t>
      </w:r>
      <w:r>
        <w:rPr/>
        <w:t>apresentar</w:t>
      </w:r>
      <w:r>
        <w:rPr>
          <w:spacing w:val="-4"/>
        </w:rPr>
        <w:t> </w:t>
      </w:r>
      <w:r>
        <w:rPr/>
        <w:t>Mensagem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alteradora da Lei Municipal 452/2012, observando as determinações e recomendações do TCE-RJ sobre o tema.</w:t>
      </w:r>
    </w:p>
    <w:p>
      <w:pPr>
        <w:pStyle w:val="BodyText"/>
        <w:spacing w:line="276" w:lineRule="auto" w:before="200"/>
        <w:ind w:right="137"/>
      </w:pPr>
      <w:r>
        <w:rPr>
          <w:b/>
        </w:rPr>
        <w:t>Art.</w:t>
      </w:r>
      <w:r>
        <w:rPr>
          <w:b/>
          <w:spacing w:val="-11"/>
        </w:rPr>
        <w:t> </w:t>
      </w:r>
      <w:r>
        <w:rPr>
          <w:b/>
        </w:rPr>
        <w:t>8º</w:t>
      </w:r>
      <w:r>
        <w:rPr>
          <w:b/>
          <w:spacing w:val="-8"/>
        </w:rPr>
        <w:t> </w:t>
      </w:r>
      <w:r>
        <w:rPr/>
        <w:t>Os</w:t>
      </w:r>
      <w:r>
        <w:rPr>
          <w:spacing w:val="-10"/>
        </w:rPr>
        <w:t> </w:t>
      </w:r>
      <w:r>
        <w:rPr/>
        <w:t>repasses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Legislativo</w:t>
      </w:r>
      <w:r>
        <w:rPr>
          <w:spacing w:val="-10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(duodécimo)</w:t>
      </w:r>
      <w:r>
        <w:rPr>
          <w:spacing w:val="-10"/>
        </w:rPr>
        <w:t> </w:t>
      </w:r>
      <w:r>
        <w:rPr/>
        <w:t>observarão, estritamente, a base de cálculo definida pela Constituição Federal, pela jurisprudência aplicável e pelos entendimentos fixados pelo TCE-RJ, corrigindo-se a metodologia utilizada no exercício de 2024.</w:t>
      </w:r>
    </w:p>
    <w:p>
      <w:pPr>
        <w:pStyle w:val="BodyText"/>
        <w:spacing w:line="276" w:lineRule="auto" w:before="201"/>
        <w:ind w:right="139"/>
      </w:pPr>
      <w:r>
        <w:rPr>
          <w:b/>
        </w:rPr>
        <w:t>Art.</w:t>
      </w:r>
      <w:r>
        <w:rPr>
          <w:b/>
          <w:spacing w:val="-11"/>
        </w:rPr>
        <w:t> </w:t>
      </w:r>
      <w:r>
        <w:rPr>
          <w:b/>
        </w:rPr>
        <w:t>9º</w:t>
      </w:r>
      <w:r>
        <w:rPr>
          <w:b/>
          <w:spacing w:val="-8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despesa</w:t>
      </w:r>
      <w:r>
        <w:rPr>
          <w:spacing w:val="-10"/>
        </w:rPr>
        <w:t> </w:t>
      </w:r>
      <w:r>
        <w:rPr/>
        <w:t>corrente</w:t>
      </w:r>
      <w:r>
        <w:rPr>
          <w:spacing w:val="-9"/>
        </w:rPr>
        <w:t> </w:t>
      </w:r>
      <w:r>
        <w:rPr/>
        <w:t>superar</w:t>
      </w:r>
      <w:r>
        <w:rPr>
          <w:spacing w:val="-9"/>
        </w:rPr>
        <w:t> </w:t>
      </w:r>
      <w:r>
        <w:rPr/>
        <w:t>95%</w:t>
      </w:r>
      <w:r>
        <w:rPr>
          <w:spacing w:val="-10"/>
        </w:rPr>
        <w:t> </w:t>
      </w:r>
      <w:r>
        <w:rPr/>
        <w:t>(noventa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cinco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cento)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receita corrente, ficam ativadas as vedações previstas no art. 167-A da Constituição Federal, cabendo ao Comitê de Gestão e Responsabilidade Fiscal monitorar o seu estrito </w:t>
      </w:r>
      <w:r>
        <w:rPr>
          <w:spacing w:val="-2"/>
        </w:rPr>
        <w:t>cumprimento.</w:t>
      </w:r>
    </w:p>
    <w:p>
      <w:pPr>
        <w:pStyle w:val="BodyText"/>
        <w:spacing w:after="0" w:line="276" w:lineRule="auto"/>
        <w:sectPr>
          <w:pgSz w:w="11910" w:h="16840"/>
          <w:pgMar w:header="947" w:footer="0" w:top="2400" w:bottom="280" w:left="1700" w:right="1559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0"/>
        <w:ind w:left="0"/>
        <w:jc w:val="left"/>
      </w:pPr>
    </w:p>
    <w:p>
      <w:pPr>
        <w:pStyle w:val="BodyText"/>
        <w:spacing w:line="276" w:lineRule="auto" w:before="1"/>
        <w:ind w:right="140"/>
      </w:pPr>
      <w:r>
        <w:rPr>
          <w:b/>
        </w:rPr>
        <w:t>Art. 10 </w:t>
      </w:r>
      <w:r>
        <w:rPr/>
        <w:t>O Comitê de Gestão e Responsabilidade Fiscal tem poder de requisição de informações e documentos aos órgãos públicos municiais da Administração Direta e Indireta, devendo suas requisições serem atendidas no prazo fixado, salvo por justificativa motivada.</w:t>
      </w:r>
    </w:p>
    <w:p>
      <w:pPr>
        <w:pStyle w:val="BodyText"/>
        <w:spacing w:line="278" w:lineRule="auto" w:before="198"/>
        <w:ind w:right="138"/>
      </w:pPr>
      <w:r>
        <w:rPr>
          <w:b/>
        </w:rPr>
        <w:t>Art.</w:t>
      </w:r>
      <w:r>
        <w:rPr>
          <w:b/>
          <w:spacing w:val="-11"/>
        </w:rPr>
        <w:t> </w:t>
      </w:r>
      <w:r>
        <w:rPr>
          <w:b/>
        </w:rPr>
        <w:t>11</w:t>
      </w:r>
      <w:r>
        <w:rPr>
          <w:b/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9"/>
        </w:rPr>
        <w:t> </w:t>
      </w:r>
      <w:r>
        <w:rPr/>
        <w:t>vigor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sua</w:t>
      </w:r>
      <w:r>
        <w:rPr>
          <w:spacing w:val="-7"/>
        </w:rPr>
        <w:t> </w:t>
      </w:r>
      <w:r>
        <w:rPr/>
        <w:t>publicação,</w:t>
      </w:r>
      <w:r>
        <w:rPr>
          <w:spacing w:val="-9"/>
        </w:rPr>
        <w:t> </w:t>
      </w:r>
      <w:r>
        <w:rPr/>
        <w:t>revogadas</w:t>
      </w:r>
      <w:r>
        <w:rPr>
          <w:spacing w:val="-11"/>
        </w:rPr>
        <w:t> </w:t>
      </w:r>
      <w:r>
        <w:rPr/>
        <w:t>as</w:t>
      </w:r>
      <w:r>
        <w:rPr>
          <w:spacing w:val="-7"/>
        </w:rPr>
        <w:t> </w:t>
      </w:r>
      <w:r>
        <w:rPr/>
        <w:t>disposições em contrário.</w:t>
      </w:r>
    </w:p>
    <w:p>
      <w:pPr>
        <w:pStyle w:val="BodyText"/>
        <w:spacing w:before="197"/>
        <w:jc w:val="left"/>
      </w:pPr>
      <w:r>
        <w:rPr/>
        <w:t>Publique-se,</w:t>
      </w:r>
      <w:r>
        <w:rPr>
          <w:spacing w:val="-5"/>
        </w:rPr>
        <w:t> </w:t>
      </w:r>
      <w:r>
        <w:rPr/>
        <w:t>registre-se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242"/>
        <w:jc w:val="left"/>
      </w:pPr>
      <w:r>
        <w:rPr/>
        <w:t>Gabinete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Seropédica,</w:t>
      </w:r>
      <w:r>
        <w:rPr>
          <w:spacing w:val="-1"/>
        </w:rPr>
        <w:t> </w:t>
      </w:r>
      <w:r>
        <w:rPr/>
        <w:t>em 23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 de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DUTRA DOS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SANTOS</w:t>
      </w:r>
    </w:p>
    <w:p>
      <w:pPr>
        <w:spacing w:before="43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2"/>
          <w:sz w:val="24"/>
        </w:rPr>
        <w:t> Municipal</w:t>
      </w:r>
    </w:p>
    <w:sectPr>
      <w:pgSz w:w="11910" w:h="16840"/>
      <w:pgMar w:header="947" w:footer="0" w:top="24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647700</wp:posOffset>
          </wp:positionH>
          <wp:positionV relativeFrom="page">
            <wp:posOffset>601514</wp:posOffset>
          </wp:positionV>
          <wp:extent cx="885316" cy="9265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316" cy="926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5286375</wp:posOffset>
          </wp:positionH>
          <wp:positionV relativeFrom="page">
            <wp:posOffset>619124</wp:posOffset>
          </wp:positionV>
          <wp:extent cx="1275842" cy="91312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842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1708150</wp:posOffset>
              </wp:positionH>
              <wp:positionV relativeFrom="page">
                <wp:posOffset>833500</wp:posOffset>
              </wp:positionV>
              <wp:extent cx="2630170" cy="6369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30170" cy="636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46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Rio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Janeiro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5pt;margin-top:65.629982pt;width:207.1pt;height:50.15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line="305" w:lineRule="exact" w:before="0"/>
                      <w:ind w:left="46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Rio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Janeiro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Prefeitura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Municipal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2" w:hanging="1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7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2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5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8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0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36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89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1" w:hanging="11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2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dcterms:created xsi:type="dcterms:W3CDTF">2026-04-14T12:53:04Z</dcterms:created>
  <dcterms:modified xsi:type="dcterms:W3CDTF">2026-04-14T12:53:04Z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LTSC</vt:lpwstr>
  </property>
</Properties>
</file>