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715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DEZEMBRO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2021.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3505" w:right="111" w:firstLine="0"/>
        <w:jc w:val="both"/>
        <w:rPr>
          <w:b/>
          <w:sz w:val="24"/>
        </w:rPr>
      </w:pPr>
      <w:r>
        <w:rPr>
          <w:b/>
          <w:sz w:val="24"/>
        </w:rPr>
        <w:t>“DISPÕE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REPARCELAMENTO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PARCELAMENTO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DÉBITOS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SEROPÉDICA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PRÓPRIO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PREVIDÊNCIA SOCIAL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RPPS.”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2"/>
        <w:ind w:left="102" w:right="108" w:firstLine="1418"/>
        <w:jc w:val="both"/>
      </w:pPr>
      <w:r>
        <w:rPr/>
        <w:t>O</w:t>
      </w:r>
      <w:r>
        <w:rPr>
          <w:spacing w:val="1"/>
        </w:rPr>
        <w:t> </w:t>
      </w:r>
      <w:r>
        <w:rPr/>
        <w:t>Prefeito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LUCAS</w:t>
      </w:r>
      <w:r>
        <w:rPr>
          <w:spacing w:val="1"/>
        </w:rPr>
        <w:t> </w:t>
      </w:r>
      <w:r>
        <w:rPr/>
        <w:t>DUTRA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atribuições</w:t>
      </w:r>
      <w:r>
        <w:rPr>
          <w:spacing w:val="1"/>
        </w:rPr>
        <w:t> </w:t>
      </w:r>
      <w:r>
        <w:rPr/>
        <w:t>legais</w:t>
      </w:r>
      <w:r>
        <w:rPr>
          <w:spacing w:val="2"/>
        </w:rPr>
        <w:t> </w:t>
      </w:r>
      <w:r>
        <w:rPr/>
        <w:t>concedidas pela</w:t>
      </w:r>
      <w:r>
        <w:rPr>
          <w:spacing w:val="3"/>
        </w:rPr>
        <w:t> </w:t>
      </w:r>
      <w:r>
        <w:rPr/>
        <w:t>Lei</w:t>
      </w:r>
      <w:r>
        <w:rPr>
          <w:spacing w:val="2"/>
        </w:rPr>
        <w:t> </w:t>
      </w:r>
      <w:r>
        <w:rPr/>
        <w:t>Orgânica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5"/>
        </w:rPr>
        <w:t> </w:t>
      </w:r>
      <w:r>
        <w:rPr/>
        <w:t>–</w:t>
      </w:r>
      <w:r>
        <w:rPr>
          <w:spacing w:val="1"/>
        </w:rPr>
        <w:t> </w:t>
      </w:r>
      <w:r>
        <w:rPr/>
        <w:t>Lei</w:t>
      </w:r>
      <w:r>
        <w:rPr>
          <w:spacing w:val="2"/>
        </w:rPr>
        <w:t> </w:t>
      </w:r>
      <w:r>
        <w:rPr/>
        <w:t>nº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 30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Junho1997</w:t>
      </w:r>
    </w:p>
    <w:p>
      <w:pPr>
        <w:pStyle w:val="BodyText"/>
        <w:ind w:left="102"/>
      </w:pPr>
      <w:r>
        <w:rPr/>
        <w:t>-</w:t>
      </w:r>
      <w:r>
        <w:rPr>
          <w:spacing w:val="-2"/>
        </w:rPr>
        <w:t> </w:t>
      </w:r>
      <w:r>
        <w:rPr/>
        <w:t>faz saber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Seropédica</w:t>
      </w:r>
      <w:r>
        <w:rPr>
          <w:spacing w:val="1"/>
        </w:rPr>
        <w:t> </w:t>
      </w:r>
      <w:r>
        <w:rPr/>
        <w:t>aprovou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eu</w:t>
      </w:r>
      <w:r>
        <w:rPr>
          <w:spacing w:val="-1"/>
        </w:rPr>
        <w:t> </w:t>
      </w:r>
      <w:r>
        <w:rPr/>
        <w:t>sanciono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seguinte Lei: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ind w:left="102" w:right="110" w:firstLine="1418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celebração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parcelamento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reparcelamento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débitos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Seropédica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 Social - RPPS, gerido pelo Instituto de Previdência dos Servidores Municipais de</w:t>
      </w:r>
      <w:r>
        <w:rPr>
          <w:spacing w:val="1"/>
        </w:rPr>
        <w:t> </w:t>
      </w:r>
      <w:r>
        <w:rPr/>
        <w:t>Seropédica - SEROPREVI, em até 200 (duzentas) prestações mensais, iguais e sucessivas,</w:t>
      </w:r>
      <w:r>
        <w:rPr>
          <w:spacing w:val="1"/>
        </w:rPr>
        <w:t> </w:t>
      </w:r>
      <w:r>
        <w:rPr/>
        <w:t>relativos a competências até março de 2017, observado o disposto no artigo 5º-A da Portaria</w:t>
      </w:r>
      <w:r>
        <w:rPr>
          <w:spacing w:val="1"/>
        </w:rPr>
        <w:t> </w:t>
      </w:r>
      <w:r>
        <w:rPr/>
        <w:t>MPS nº 402/2008, na redação das Portarias MPS nº 21/2013 e nº 307/2013, com as alterações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Portaria MF</w:t>
      </w:r>
      <w:r>
        <w:rPr>
          <w:spacing w:val="-2"/>
        </w:rPr>
        <w:t> </w:t>
      </w:r>
      <w:r>
        <w:rPr/>
        <w:t>nº 333/2017, sobre</w:t>
      </w:r>
      <w:r>
        <w:rPr>
          <w:spacing w:val="-2"/>
        </w:rPr>
        <w:t> </w:t>
      </w:r>
      <w:r>
        <w:rPr/>
        <w:t>os débitos:</w:t>
      </w:r>
    </w:p>
    <w:p>
      <w:pPr>
        <w:pStyle w:val="ListParagraph"/>
        <w:numPr>
          <w:ilvl w:val="0"/>
          <w:numId w:val="1"/>
        </w:numPr>
        <w:tabs>
          <w:tab w:pos="1715" w:val="left" w:leader="none"/>
        </w:tabs>
        <w:spacing w:line="240" w:lineRule="auto" w:before="120" w:after="0"/>
        <w:ind w:left="102" w:right="113" w:firstLine="1418"/>
        <w:jc w:val="both"/>
        <w:rPr>
          <w:sz w:val="24"/>
        </w:rPr>
      </w:pPr>
      <w:r>
        <w:rPr>
          <w:sz w:val="24"/>
        </w:rPr>
        <w:t>-oriundos de contribuições previdenciárias devidas e não</w:t>
      </w:r>
      <w:r>
        <w:rPr>
          <w:spacing w:val="1"/>
          <w:sz w:val="24"/>
        </w:rPr>
        <w:t> </w:t>
      </w:r>
      <w:r>
        <w:rPr>
          <w:sz w:val="24"/>
        </w:rPr>
        <w:t>repassadas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(patronal);</w:t>
      </w:r>
    </w:p>
    <w:p>
      <w:pPr>
        <w:pStyle w:val="ListParagraph"/>
        <w:numPr>
          <w:ilvl w:val="0"/>
          <w:numId w:val="1"/>
        </w:numPr>
        <w:tabs>
          <w:tab w:pos="1821" w:val="left" w:leader="none"/>
        </w:tabs>
        <w:spacing w:line="240" w:lineRule="auto" w:before="120" w:after="0"/>
        <w:ind w:left="102" w:right="116" w:firstLine="1418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oriundos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contribuições</w:t>
      </w:r>
      <w:r>
        <w:rPr>
          <w:spacing w:val="1"/>
          <w:sz w:val="24"/>
        </w:rPr>
        <w:t> </w:t>
      </w:r>
      <w:r>
        <w:rPr>
          <w:sz w:val="24"/>
        </w:rPr>
        <w:t>previdenciárias</w:t>
      </w:r>
      <w:r>
        <w:rPr>
          <w:spacing w:val="1"/>
          <w:sz w:val="24"/>
        </w:rPr>
        <w:t> </w:t>
      </w:r>
      <w:r>
        <w:rPr>
          <w:sz w:val="24"/>
        </w:rPr>
        <w:t>descontadas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segurados</w:t>
      </w:r>
      <w:r>
        <w:rPr>
          <w:spacing w:val="1"/>
          <w:sz w:val="24"/>
        </w:rPr>
        <w:t> </w:t>
      </w:r>
      <w:r>
        <w:rPr>
          <w:sz w:val="24"/>
        </w:rPr>
        <w:t>ativos,</w:t>
      </w:r>
      <w:r>
        <w:rPr>
          <w:spacing w:val="-1"/>
          <w:sz w:val="24"/>
        </w:rPr>
        <w:t> </w:t>
      </w:r>
      <w:r>
        <w:rPr>
          <w:sz w:val="24"/>
        </w:rPr>
        <w:t>aposentados e</w:t>
      </w:r>
      <w:r>
        <w:rPr>
          <w:spacing w:val="-2"/>
          <w:sz w:val="24"/>
        </w:rPr>
        <w:t> </w:t>
      </w:r>
      <w:r>
        <w:rPr>
          <w:sz w:val="24"/>
        </w:rPr>
        <w:t>pensionistas;</w:t>
      </w:r>
    </w:p>
    <w:p>
      <w:pPr>
        <w:pStyle w:val="ListParagraph"/>
        <w:numPr>
          <w:ilvl w:val="0"/>
          <w:numId w:val="1"/>
        </w:numPr>
        <w:tabs>
          <w:tab w:pos="1818" w:val="left" w:leader="none"/>
        </w:tabs>
        <w:spacing w:line="240" w:lineRule="auto" w:before="120" w:after="0"/>
        <w:ind w:left="1818" w:right="0" w:hanging="298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decorrentes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contribuições</w:t>
      </w:r>
      <w:r>
        <w:rPr>
          <w:spacing w:val="-1"/>
          <w:sz w:val="24"/>
        </w:rPr>
        <w:t> </w:t>
      </w:r>
      <w:r>
        <w:rPr>
          <w:sz w:val="24"/>
        </w:rPr>
        <w:t>previdenciárias.</w:t>
      </w:r>
    </w:p>
    <w:p>
      <w:pPr>
        <w:pStyle w:val="BodyText"/>
      </w:pPr>
    </w:p>
    <w:p>
      <w:pPr>
        <w:pStyle w:val="BodyText"/>
        <w:ind w:left="102" w:right="394" w:firstLine="1415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2º</w:t>
      </w:r>
      <w:r>
        <w:rPr/>
        <w:t>Para</w:t>
      </w:r>
      <w:r>
        <w:rPr>
          <w:spacing w:val="1"/>
        </w:rPr>
        <w:t> </w:t>
      </w:r>
      <w:r>
        <w:rPr/>
        <w:t>apuração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montante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originais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atualizados pelo Índice de Preços ao Consumidor Amplo - IPCA/IBGE, acrescido de juros</w:t>
      </w:r>
      <w:r>
        <w:rPr>
          <w:spacing w:val="1"/>
        </w:rPr>
        <w:t> </w:t>
      </w:r>
      <w:r>
        <w:rPr/>
        <w:t>simples de 0,5% (meio por cento) ao mês e multa de 2% (dois por cento), acumulados</w:t>
      </w:r>
      <w:r>
        <w:rPr>
          <w:spacing w:val="1"/>
        </w:rPr>
        <w:t> </w:t>
      </w:r>
      <w:r>
        <w:rPr/>
        <w:t>desde a data de vencimento até a data da assinatura do termo de acordo de parcelamento ou</w:t>
      </w:r>
      <w:r>
        <w:rPr>
          <w:spacing w:val="-57"/>
        </w:rPr>
        <w:t> </w:t>
      </w:r>
      <w:r>
        <w:rPr/>
        <w:t>reparcelamento.</w:t>
      </w:r>
    </w:p>
    <w:p>
      <w:pPr>
        <w:pStyle w:val="BodyText"/>
      </w:pPr>
    </w:p>
    <w:p>
      <w:pPr>
        <w:pStyle w:val="BodyText"/>
        <w:spacing w:before="1"/>
        <w:ind w:left="102" w:right="395" w:firstLine="141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1º.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prestações</w:t>
      </w:r>
      <w:r>
        <w:rPr>
          <w:spacing w:val="1"/>
        </w:rPr>
        <w:t> </w:t>
      </w:r>
      <w:r>
        <w:rPr/>
        <w:t>vincendas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atualizadas</w:t>
      </w:r>
      <w:r>
        <w:rPr>
          <w:spacing w:val="1"/>
        </w:rPr>
        <w:t> </w:t>
      </w:r>
      <w:r>
        <w:rPr/>
        <w:t>mensalmente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IPCA/IBGE, acrescido de juros simples de 0,5% (meio por cento) ao mês,acumulados</w:t>
      </w:r>
      <w:r>
        <w:rPr>
          <w:spacing w:val="1"/>
        </w:rPr>
        <w:t> </w:t>
      </w:r>
      <w:r>
        <w:rPr/>
        <w:t>desde a data de consolidação do montante devido no termo de acordo de parcelamento ou</w:t>
      </w:r>
      <w:r>
        <w:rPr>
          <w:spacing w:val="1"/>
        </w:rPr>
        <w:t> </w:t>
      </w:r>
      <w:r>
        <w:rPr/>
        <w:t>parcelamento</w:t>
      </w:r>
      <w:r>
        <w:rPr>
          <w:spacing w:val="-1"/>
        </w:rPr>
        <w:t> </w:t>
      </w:r>
      <w:r>
        <w:rPr/>
        <w:t>até o mês do efetivo pagamento.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2" w:right="395" w:firstLine="141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2º.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prestações</w:t>
      </w:r>
      <w:r>
        <w:rPr>
          <w:spacing w:val="1"/>
        </w:rPr>
        <w:t> </w:t>
      </w:r>
      <w:r>
        <w:rPr/>
        <w:t>vencidas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atualizadas</w:t>
      </w:r>
      <w:r>
        <w:rPr>
          <w:spacing w:val="1"/>
        </w:rPr>
        <w:t> </w:t>
      </w:r>
      <w:r>
        <w:rPr/>
        <w:t>mensalmente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IPCA/IBGE,acrescido de juros simples de 1% (um por cento) ao mês e multa de 2% (dois</w:t>
      </w:r>
      <w:r>
        <w:rPr>
          <w:spacing w:val="1"/>
        </w:rPr>
        <w:t> </w:t>
      </w:r>
      <w:r>
        <w:rPr/>
        <w:t>por cento), acumulados desde a data de vencimento da prestação até o mês do efetivo</w:t>
      </w:r>
      <w:r>
        <w:rPr>
          <w:spacing w:val="1"/>
        </w:rPr>
        <w:t> </w:t>
      </w:r>
      <w:r>
        <w:rPr/>
        <w:t>pagamento.</w:t>
      </w:r>
    </w:p>
    <w:p>
      <w:pPr>
        <w:pStyle w:val="BodyText"/>
      </w:pPr>
    </w:p>
    <w:p>
      <w:pPr>
        <w:pStyle w:val="BodyText"/>
        <w:spacing w:before="1"/>
        <w:ind w:left="1520"/>
        <w:jc w:val="both"/>
      </w:pPr>
      <w:r>
        <w:rPr>
          <w:b/>
        </w:rPr>
        <w:t>Art.</w:t>
      </w:r>
      <w:r>
        <w:rPr>
          <w:b/>
          <w:spacing w:val="9"/>
        </w:rPr>
        <w:t> </w:t>
      </w:r>
      <w:r>
        <w:rPr>
          <w:b/>
        </w:rPr>
        <w:t>3º</w:t>
      </w:r>
      <w:r>
        <w:rPr>
          <w:b/>
          <w:spacing w:val="11"/>
        </w:rPr>
        <w:t> </w:t>
      </w:r>
      <w:r>
        <w:rPr/>
        <w:t>Fica</w:t>
      </w:r>
      <w:r>
        <w:rPr>
          <w:spacing w:val="9"/>
        </w:rPr>
        <w:t> </w:t>
      </w:r>
      <w:r>
        <w:rPr/>
        <w:t>autorizada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vinculação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Fundo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Participação</w:t>
      </w:r>
      <w:r>
        <w:rPr>
          <w:spacing w:val="10"/>
        </w:rPr>
        <w:t> </w:t>
      </w:r>
      <w:r>
        <w:rPr/>
        <w:t>dos</w:t>
      </w:r>
      <w:r>
        <w:rPr>
          <w:spacing w:val="11"/>
        </w:rPr>
        <w:t> </w:t>
      </w:r>
      <w:r>
        <w:rPr/>
        <w:t>Municípios</w:t>
      </w:r>
    </w:p>
    <w:p>
      <w:pPr>
        <w:pStyle w:val="BodyText"/>
        <w:ind w:left="102"/>
      </w:pPr>
      <w:r>
        <w:rPr/>
        <w:t>-</w:t>
      </w:r>
      <w:r>
        <w:rPr>
          <w:spacing w:val="6"/>
        </w:rPr>
        <w:t> </w:t>
      </w:r>
      <w:r>
        <w:rPr/>
        <w:t>FPM</w:t>
      </w:r>
      <w:r>
        <w:rPr>
          <w:spacing w:val="7"/>
        </w:rPr>
        <w:t> </w:t>
      </w:r>
      <w:r>
        <w:rPr/>
        <w:t>como</w:t>
      </w:r>
      <w:r>
        <w:rPr>
          <w:spacing w:val="8"/>
        </w:rPr>
        <w:t> </w:t>
      </w:r>
      <w:r>
        <w:rPr/>
        <w:t>garantia</w:t>
      </w:r>
      <w:r>
        <w:rPr>
          <w:spacing w:val="6"/>
        </w:rPr>
        <w:t> </w:t>
      </w:r>
      <w:r>
        <w:rPr/>
        <w:t>das</w:t>
      </w:r>
      <w:r>
        <w:rPr>
          <w:spacing w:val="8"/>
        </w:rPr>
        <w:t> </w:t>
      </w:r>
      <w:r>
        <w:rPr/>
        <w:t>prestações</w:t>
      </w:r>
      <w:r>
        <w:rPr>
          <w:spacing w:val="8"/>
        </w:rPr>
        <w:t> </w:t>
      </w:r>
      <w:r>
        <w:rPr/>
        <w:t>acordadas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termo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parcelamento</w:t>
      </w:r>
      <w:r>
        <w:rPr>
          <w:spacing w:val="12"/>
        </w:rPr>
        <w:t> </w:t>
      </w:r>
      <w:r>
        <w:rPr/>
        <w:t>ou</w:t>
      </w:r>
      <w:r>
        <w:rPr>
          <w:spacing w:val="8"/>
        </w:rPr>
        <w:t> </w:t>
      </w:r>
      <w:r>
        <w:rPr/>
        <w:t>reparcelamento,</w:t>
      </w:r>
      <w:r>
        <w:rPr>
          <w:spacing w:val="-57"/>
        </w:rPr>
        <w:t> </w:t>
      </w:r>
      <w:r>
        <w:rPr/>
        <w:t>não</w:t>
      </w:r>
      <w:r>
        <w:rPr>
          <w:spacing w:val="-1"/>
        </w:rPr>
        <w:t> </w:t>
      </w:r>
      <w:r>
        <w:rPr/>
        <w:t>pagas no seu vencimento.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940" w:footer="0" w:top="2220" w:bottom="280" w:left="1600" w:right="1020"/>
          <w:pgNumType w:start="1"/>
        </w:sectPr>
      </w:pPr>
    </w:p>
    <w:p>
      <w:pPr>
        <w:pStyle w:val="BodyText"/>
        <w:spacing w:before="159"/>
        <w:ind w:left="102" w:right="114" w:firstLine="1418"/>
        <w:jc w:val="both"/>
      </w:pPr>
      <w:r>
        <w:rPr>
          <w:b/>
        </w:rPr>
        <w:t>Parágrafo único. </w:t>
      </w:r>
      <w:r>
        <w:rPr/>
        <w:t>A garantia de vinculação do FPM deverá constar de cláusula</w:t>
      </w:r>
      <w:r>
        <w:rPr>
          <w:spacing w:val="-57"/>
        </w:rPr>
        <w:t> </w:t>
      </w:r>
      <w:r>
        <w:rPr/>
        <w:t>do termo de parcelamento ou reparcelamento e de autorização fornecida ao agente financeiro</w:t>
      </w:r>
      <w:r>
        <w:rPr>
          <w:spacing w:val="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pelo repasse</w:t>
      </w:r>
      <w:r>
        <w:rPr>
          <w:spacing w:val="2"/>
        </w:rPr>
        <w:t> </w:t>
      </w:r>
      <w:r>
        <w:rPr/>
        <w:t>das cotas,</w:t>
      </w:r>
      <w:r>
        <w:rPr>
          <w:spacing w:val="-1"/>
        </w:rPr>
        <w:t> </w:t>
      </w:r>
      <w:r>
        <w:rPr/>
        <w:t>e vigorará até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quitação do</w:t>
      </w:r>
      <w:r>
        <w:rPr>
          <w:spacing w:val="1"/>
        </w:rPr>
        <w:t> </w:t>
      </w:r>
      <w:r>
        <w:rPr/>
        <w:t>termo.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02" w:right="115" w:firstLine="1418"/>
        <w:jc w:val="both"/>
      </w:pPr>
      <w:r>
        <w:rPr>
          <w:b/>
        </w:rPr>
        <w:t>Art. 4º </w:t>
      </w:r>
      <w:r>
        <w:rPr/>
        <w:t>Esta Lei entrará em vigor na data de sua publicação, revogadas as</w:t>
      </w:r>
      <w:r>
        <w:rPr>
          <w:spacing w:val="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 contrário.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5627"/>
      </w:pPr>
      <w:r>
        <w:rPr/>
        <w:t>Seropédica,</w:t>
      </w:r>
      <w:r>
        <w:rPr>
          <w:spacing w:val="-1"/>
        </w:rPr>
        <w:t> </w:t>
      </w:r>
      <w:r>
        <w:rPr/>
        <w:t>30 de</w:t>
      </w:r>
      <w:r>
        <w:rPr>
          <w:spacing w:val="-2"/>
        </w:rPr>
        <w:t> </w:t>
      </w:r>
      <w:r>
        <w:rPr/>
        <w:t>dezembro 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45" w:lineRule="auto" w:before="206"/>
        <w:ind w:left="3287" w:right="2982" w:hanging="300"/>
        <w:jc w:val="left"/>
        <w:rPr>
          <w:b/>
          <w:sz w:val="24"/>
        </w:rPr>
      </w:pPr>
      <w:r>
        <w:rPr>
          <w:b/>
          <w:sz w:val="24"/>
        </w:rPr>
        <w:t>LUCAS DUTRA DOS SANTOS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</w:p>
    <w:sectPr>
      <w:pgSz w:w="11910" w:h="16840"/>
      <w:pgMar w:header="940" w:footer="0" w:top="222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1144723</wp:posOffset>
          </wp:positionH>
          <wp:positionV relativeFrom="page">
            <wp:posOffset>597071</wp:posOffset>
          </wp:positionV>
          <wp:extent cx="5630908" cy="8163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0908" cy="81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02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18" w:hanging="195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937" w:hanging="195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855" w:hanging="195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774" w:hanging="195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693" w:hanging="195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611" w:hanging="195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530" w:hanging="195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449" w:hanging="195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02" w:firstLine="1418"/>
      <w:jc w:val="both"/>
    </w:pPr>
    <w:rPr>
      <w:rFonts w:ascii="Times New Roman" w:hAnsi="Times New Roman" w:eastAsia="Times New Roman" w:cs="Times New Roman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dcterms:created xsi:type="dcterms:W3CDTF">2022-03-29T13:36:10Z</dcterms:created>
  <dcterms:modified xsi:type="dcterms:W3CDTF">2022-03-29T13:36:10Z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2022-03-29T00:00:00Z</vt:filetime>
  </property>
</Properties>
</file>