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rPr>
          <w:rFonts w:ascii="Times New Roman"/>
        </w:rPr>
      </w:pPr>
    </w:p>
    <w:p>
      <w:pPr>
        <w:pStyle w:val="BodyText"/>
        <w:ind w:left="140" w:right="140"/>
        <w:jc w:val="both"/>
      </w:pPr>
      <w:r>
        <w:rPr/>
        <w:t>A SECRETARIA DE ADMINISTRAÇÃO, da Prefeitura Municipal de Seropédica, em conformidade com o que dispõe o Art. 9. º da Lei nº. 314/2005, e na forma do Art. 83 da Lei nº. 011 de janeiro de 1997.</w:t>
      </w:r>
    </w:p>
    <w:p>
      <w:pPr>
        <w:pStyle w:val="BodyText"/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107/2025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ROSANA DOS SANTOS COELHO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nº.11338,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03/02/2025 à 03/04/2025,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27/2025.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108/2025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ANDREIA DA COSTA LEAL </w:t>
      </w:r>
      <w:r>
        <w:rPr>
          <w:sz w:val="24"/>
        </w:rPr>
        <w:t>matrícula </w:t>
      </w:r>
      <w:r>
        <w:rPr>
          <w:rFonts w:ascii="Arial" w:hAnsi="Arial"/>
          <w:b/>
          <w:sz w:val="24"/>
        </w:rPr>
        <w:t>nº.15152,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24/01/2025 à 24/03/2025,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19/2024.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109/2025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ROBSON QUEIROZ DE OLIVEIRA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nº.3527, </w:t>
      </w:r>
      <w:r>
        <w:rPr>
          <w:sz w:val="24"/>
        </w:rPr>
        <w:t>lotado (a) na Secretaria de Serviços Públicos,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07/12/2024 à 06/03/2025, </w:t>
      </w:r>
      <w:r>
        <w:rPr>
          <w:sz w:val="24"/>
        </w:rPr>
        <w:t>conforme BIM:</w:t>
      </w:r>
      <w:r>
        <w:rPr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016/2024.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110/2025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ANA BEATRIZ DE OLIVEIRA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nº.12412,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2"/>
          <w:sz w:val="24"/>
        </w:rPr>
        <w:t> </w:t>
      </w:r>
      <w:r>
        <w:rPr>
          <w:sz w:val="24"/>
        </w:rPr>
        <w:t>011/97 –</w:t>
      </w:r>
      <w:r>
        <w:rPr>
          <w:spacing w:val="-1"/>
          <w:sz w:val="24"/>
        </w:rPr>
        <w:t> </w:t>
      </w:r>
      <w:r>
        <w:rPr>
          <w:sz w:val="24"/>
        </w:rPr>
        <w:t>Estatuto dos</w:t>
      </w:r>
      <w:r>
        <w:rPr>
          <w:spacing w:val="-2"/>
          <w:sz w:val="24"/>
        </w:rPr>
        <w:t> </w:t>
      </w:r>
      <w:r>
        <w:rPr>
          <w:sz w:val="24"/>
        </w:rPr>
        <w:t>Servidores Públicos,</w:t>
      </w:r>
      <w:r>
        <w:rPr>
          <w:spacing w:val="-1"/>
          <w:sz w:val="24"/>
        </w:rPr>
        <w:t> </w:t>
      </w:r>
      <w:r>
        <w:rPr>
          <w:sz w:val="24"/>
        </w:rPr>
        <w:t>retroagindo seus efeitos ao período de </w:t>
      </w:r>
      <w:r>
        <w:rPr>
          <w:rFonts w:ascii="Arial" w:hAnsi="Arial"/>
          <w:b/>
          <w:sz w:val="24"/>
        </w:rPr>
        <w:t>20/01/2025 à 20/03/2025,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16/2025.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111/2025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Patricia de Araujo Bonini Vianna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nº.11429,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19/01/2025 à 19/03/2025,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12/2025.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112/2025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Tayane Assis dos Santos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nº.12418,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03/01/2025 à 01/02/2025,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03/2025.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77"/>
      </w:pPr>
      <w:r>
        <w:rPr/>
        <w:t>Registra-se,</w:t>
      </w:r>
      <w:r>
        <w:rPr>
          <w:spacing w:val="-2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</w:t>
      </w:r>
    </w:p>
    <w:sectPr>
      <w:headerReference w:type="default" r:id="rId5"/>
      <w:footerReference w:type="default" r:id="rId6"/>
      <w:type w:val="continuous"/>
      <w:pgSz w:w="11910" w:h="16840"/>
      <w:pgMar w:header="381" w:footer="1299" w:top="2000" w:bottom="14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2253488</wp:posOffset>
              </wp:positionH>
              <wp:positionV relativeFrom="page">
                <wp:posOffset>9727899</wp:posOffset>
              </wp:positionV>
              <wp:extent cx="2608580" cy="546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4" w:right="0" w:hanging="305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97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7.440002pt;margin-top:765.976318pt;width:205.4pt;height:43.05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4" w:right="0" w:hanging="305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9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380506</wp:posOffset>
          </wp:positionH>
          <wp:positionV relativeFrom="page">
            <wp:posOffset>242086</wp:posOffset>
          </wp:positionV>
          <wp:extent cx="812677" cy="8835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677" cy="88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4625340</wp:posOffset>
          </wp:positionH>
          <wp:positionV relativeFrom="page">
            <wp:posOffset>368808</wp:posOffset>
          </wp:positionV>
          <wp:extent cx="2484119" cy="609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11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1625600</wp:posOffset>
              </wp:positionH>
              <wp:positionV relativeFrom="page">
                <wp:posOffset>465027</wp:posOffset>
              </wp:positionV>
              <wp:extent cx="262572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57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6.61631pt;width:206.75pt;height:43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4" w:hanging="30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EXTRATO LICENÇA MÉDICA</dc:title>
  <dcterms:created xsi:type="dcterms:W3CDTF">2025-08-21T17:13:38Z</dcterms:created>
  <dcterms:modified xsi:type="dcterms:W3CDTF">2025-08-21T17:13:38Z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