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321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0221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5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9"/>
        <w:rPr>
          <w:b/>
        </w:rPr>
      </w:pPr>
    </w:p>
    <w:p>
      <w:pPr>
        <w:spacing w:before="0"/>
        <w:ind w:left="140" w:right="138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TAISA GONÇALVES DE OLIVEIRA, </w:t>
      </w:r>
      <w:r>
        <w:rPr>
          <w:sz w:val="28"/>
        </w:rPr>
        <w:t>matrículanº.</w:t>
      </w:r>
      <w:r>
        <w:rPr>
          <w:b/>
          <w:sz w:val="28"/>
        </w:rPr>
        <w:t>11869,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a partir de</w:t>
      </w:r>
      <w:r>
        <w:rPr>
          <w:b/>
          <w:sz w:val="28"/>
        </w:rPr>
        <w:t>18/07/2025 a 15/10/2025</w:t>
      </w:r>
      <w:r>
        <w:rPr>
          <w:sz w:val="28"/>
        </w:rPr>
        <w:t>, conforme Processo nº. </w:t>
      </w:r>
      <w:r>
        <w:rPr>
          <w:b/>
          <w:sz w:val="28"/>
        </w:rPr>
        <w:t>3693/2025.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2025-09-17T19:49:46Z</dcterms:created>
  <dcterms:modified xsi:type="dcterms:W3CDTF">2025-09-17T19:49:46Z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