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spacing w:before="0"/>
        <w:ind w:left="0" w:right="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PORTARIA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Nº. 527 DE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15 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OUTUBRO DE </w:t>
      </w:r>
      <w:r>
        <w:rPr>
          <w:rFonts w:ascii="Arial" w:hAnsi="Arial"/>
          <w:b/>
          <w:spacing w:val="-4"/>
          <w:sz w:val="2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0" w:right="144" w:firstLine="0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139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Claudineia dos Santos Gonçalves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15143,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</w:t>
      </w:r>
      <w:r>
        <w:rPr>
          <w:spacing w:val="40"/>
          <w:sz w:val="24"/>
        </w:rPr>
        <w:t> </w:t>
      </w:r>
      <w:r>
        <w:rPr>
          <w:sz w:val="24"/>
        </w:rPr>
        <w:t>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02/09/2025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31/10/2025, </w:t>
      </w:r>
      <w:r>
        <w:rPr>
          <w:sz w:val="24"/>
        </w:rPr>
        <w:t>conforme BIM: </w:t>
      </w:r>
      <w:r>
        <w:rPr>
          <w:rFonts w:ascii="Arial" w:hAnsi="Arial"/>
          <w:b/>
          <w:spacing w:val="-2"/>
          <w:sz w:val="24"/>
        </w:rPr>
        <w:t>956/2025.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3"/>
      </w:pPr>
    </w:p>
    <w:p>
      <w:pPr>
        <w:spacing w:before="0"/>
        <w:ind w:left="2953" w:right="2237" w:hanging="30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Jonathan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Carlos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Souza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Werneck Secretário de Administração</w:t>
      </w:r>
    </w:p>
    <w:p>
      <w:pPr>
        <w:spacing w:before="0"/>
        <w:ind w:left="412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Matr. </w:t>
      </w:r>
      <w:r>
        <w:rPr>
          <w:rFonts w:ascii="Arial"/>
          <w:b/>
          <w:spacing w:val="-5"/>
          <w:sz w:val="24"/>
        </w:rPr>
        <w:t>29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411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0433926</w:t>
      </w:r>
    </w:p>
    <w:sectPr>
      <w:headerReference w:type="default" r:id="rId5"/>
      <w:type w:val="continuous"/>
      <w:pgSz w:w="11910" w:h="16840"/>
      <w:pgMar w:header="912" w:footer="0" w:top="2000" w:bottom="28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 DE LIC MEDICA 1</dc:title>
  <dcterms:created xsi:type="dcterms:W3CDTF">2025-11-04T17:18:16Z</dcterms:created>
  <dcterms:modified xsi:type="dcterms:W3CDTF">2025-11-04T17:18:16Z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